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Times New Roman" w:hAnsi="Times New Roman" w:eastAsia="方正小标宋简体" w:cs="Times New Roman"/>
          <w:sz w:val="44"/>
          <w:szCs w:val="44"/>
        </w:rPr>
      </w:pPr>
      <w:bookmarkStart w:id="22" w:name="_GoBack"/>
      <w:bookmarkEnd w:id="22"/>
      <w:r>
        <w:rPr>
          <w:rFonts w:ascii="Times New Roman" w:hAnsi="Times New Roman" w:eastAsia="方正小标宋简体" w:cs="Times New Roman"/>
          <w:sz w:val="44"/>
          <w:szCs w:val="44"/>
        </w:rPr>
        <w:t>2023年浙江省高职院校教学能力比赛方案</w:t>
      </w:r>
    </w:p>
    <w:p>
      <w:pPr>
        <w:widowControl/>
        <w:spacing w:line="580" w:lineRule="exact"/>
        <w:ind w:firstLine="640" w:firstLineChars="200"/>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 xml:space="preserve"> </w:t>
      </w:r>
    </w:p>
    <w:p>
      <w:pPr>
        <w:widowControl/>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为</w:t>
      </w:r>
      <w:r>
        <w:rPr>
          <w:rFonts w:ascii="Times New Roman" w:hAnsi="Times New Roman" w:eastAsia="仿宋_GB2312" w:cs="Times New Roman"/>
          <w:sz w:val="32"/>
          <w:szCs w:val="32"/>
        </w:rPr>
        <w:t>深入贯彻习近平总书记关于职业教育工作的重要指示</w:t>
      </w:r>
      <w:r>
        <w:rPr>
          <w:rFonts w:hint="eastAsia" w:ascii="Times New Roman" w:hAnsi="Times New Roman" w:eastAsia="仿宋_GB2312" w:cs="Times New Roman"/>
          <w:sz w:val="32"/>
          <w:szCs w:val="32"/>
          <w:lang w:eastAsia="zh-CN"/>
        </w:rPr>
        <w:t>精神，</w:t>
      </w:r>
      <w:r>
        <w:rPr>
          <w:rFonts w:hint="eastAsia" w:ascii="Times New Roman" w:hAnsi="Times New Roman" w:eastAsia="仿宋_GB2312" w:cs="Times New Roman"/>
          <w:sz w:val="32"/>
          <w:szCs w:val="32"/>
          <w:lang w:val="en-US" w:eastAsia="zh-CN"/>
        </w:rPr>
        <w:t>根据</w:t>
      </w:r>
      <w:r>
        <w:rPr>
          <w:rFonts w:ascii="Times New Roman" w:hAnsi="Times New Roman" w:eastAsia="仿宋_GB2312" w:cs="Times New Roman"/>
          <w:sz w:val="32"/>
          <w:szCs w:val="32"/>
        </w:rPr>
        <w:t>《国家职业教育改革实施方案》《关于深化现代职业教育体系建设改革的意见》《深化新时代职业教育“双师型”教师队伍建设改革实施方案》等</w:t>
      </w:r>
      <w:r>
        <w:rPr>
          <w:rFonts w:hint="eastAsia" w:ascii="Times New Roman" w:hAnsi="Times New Roman" w:eastAsia="仿宋_GB2312" w:cs="Times New Roman"/>
          <w:sz w:val="32"/>
          <w:szCs w:val="32"/>
          <w:lang w:val="en-US" w:eastAsia="zh-CN"/>
        </w:rPr>
        <w:t>文件精神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highlight w:val="none"/>
        </w:rPr>
        <w:t>结合全国职业院校技能大赛教学能力比赛参赛团队选拔工作要求，制</w:t>
      </w:r>
      <w:r>
        <w:rPr>
          <w:rFonts w:hint="eastAsia" w:ascii="Times New Roman" w:hAnsi="Times New Roman" w:eastAsia="仿宋_GB2312" w:cs="Times New Roman"/>
          <w:sz w:val="32"/>
          <w:szCs w:val="32"/>
        </w:rPr>
        <w:t>定</w:t>
      </w:r>
      <w:r>
        <w:rPr>
          <w:rFonts w:hint="eastAsia" w:ascii="Times New Roman" w:hAnsi="Times New Roman" w:eastAsia="仿宋_GB2312" w:cs="Times New Roman"/>
          <w:sz w:val="32"/>
          <w:szCs w:val="32"/>
          <w:lang w:eastAsia="zh-CN"/>
        </w:rPr>
        <w:t>本</w:t>
      </w:r>
      <w:r>
        <w:rPr>
          <w:rFonts w:hint="eastAsia" w:ascii="Times New Roman" w:hAnsi="Times New Roman" w:eastAsia="仿宋_GB2312" w:cs="Times New Roman"/>
          <w:sz w:val="32"/>
          <w:szCs w:val="32"/>
        </w:rPr>
        <w:t>方案</w:t>
      </w:r>
      <w:r>
        <w:rPr>
          <w:rFonts w:hint="eastAsia" w:ascii="Times New Roman" w:hAnsi="Times New Roman" w:eastAsia="仿宋_GB2312" w:cs="Times New Roman"/>
          <w:sz w:val="32"/>
          <w:szCs w:val="32"/>
          <w:lang w:eastAsia="zh-CN"/>
        </w:rPr>
        <w:t>。</w:t>
      </w:r>
    </w:p>
    <w:p>
      <w:pPr>
        <w:widowControl/>
        <w:adjustRightInd/>
        <w:snapToGrid/>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w:t>
      </w:r>
      <w:r>
        <w:rPr>
          <w:rFonts w:ascii="Times New Roman" w:hAnsi="Times New Roman" w:eastAsia="黑体" w:cs="Times New Roman"/>
          <w:sz w:val="32"/>
          <w:szCs w:val="32"/>
        </w:rPr>
        <w:t>、</w:t>
      </w:r>
      <w:bookmarkStart w:id="0" w:name="_Hlk135665245"/>
      <w:r>
        <w:rPr>
          <w:rFonts w:hint="eastAsia" w:ascii="Times New Roman" w:hAnsi="Times New Roman" w:eastAsia="黑体" w:cs="Times New Roman"/>
          <w:sz w:val="32"/>
          <w:szCs w:val="32"/>
          <w:lang w:eastAsia="zh-CN"/>
        </w:rPr>
        <w:t>比</w:t>
      </w:r>
      <w:r>
        <w:rPr>
          <w:rFonts w:ascii="Times New Roman" w:hAnsi="Times New Roman" w:eastAsia="黑体" w:cs="Times New Roman"/>
          <w:sz w:val="32"/>
          <w:szCs w:val="32"/>
        </w:rPr>
        <w:t>赛</w:t>
      </w:r>
      <w:r>
        <w:rPr>
          <w:rFonts w:hint="eastAsia" w:ascii="Times New Roman" w:hAnsi="Times New Roman" w:eastAsia="黑体" w:cs="Times New Roman"/>
          <w:sz w:val="32"/>
          <w:szCs w:val="32"/>
          <w:lang w:eastAsia="zh-CN"/>
        </w:rPr>
        <w:t>内容</w:t>
      </w:r>
      <w:bookmarkEnd w:id="0"/>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考察教学团队针对某门课程中部分教学内容完成教学设计、实施课堂教学、达成评价目标、进行反思改进的能力，参赛材料包括专业人才培养方案、课程标准、教案、教学实施报告和教材选用程序说明等文档资料，以及课堂教学实录和课堂教学片段等视频资料。</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教学内容。</w:t>
      </w:r>
      <w:r>
        <w:rPr>
          <w:rFonts w:ascii="Times New Roman" w:hAnsi="Times New Roman" w:eastAsia="仿宋_GB2312" w:cs="Times New Roman"/>
          <w:sz w:val="32"/>
          <w:szCs w:val="32"/>
        </w:rPr>
        <w:t>根据职业教育国家教学标准要求，对接职业标准（规范）、职业技能等级标准等，优化课程结构、更新教学内容、契合层次定位，拓展教学内容深度和广度。公共基础课程内容应体现思想性、科学性、基础性、职业性、时代性，体现学科知识与行业应用场景的融合。专业（技能）课程内容应对接新产业、新业态、新模式、新职业，体现专业升级和数字化转型、绿色化改造。实训教学内容应体现真实工作任务、项目及工作流程、过程等。结合行业特征和专业特点，做好课程思政的系统性设计，有机融入科学精神、工程思维、创新意识、劳动精神、工匠精神、劳模精神等育人新要求，实现润物无声的育人效果。</w:t>
      </w:r>
    </w:p>
    <w:p>
      <w:pPr>
        <w:widowControl/>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教学设计。</w:t>
      </w:r>
      <w:r>
        <w:rPr>
          <w:rFonts w:ascii="Times New Roman" w:hAnsi="Times New Roman" w:eastAsia="仿宋_GB2312" w:cs="Times New Roman"/>
          <w:sz w:val="32"/>
          <w:szCs w:val="32"/>
        </w:rPr>
        <w:t>依据国家教学标准、学校实际使用的专业人才培养方案和课程标准，针对参赛教学内容，进行学情分析，确定教学目标，优化教学过程。针对不同生源分类施教、因材施教。合理运用平台、技术、方法和资源等组织课堂教学。思想政治课以“八个统一”为统领，优化教学过程，增强思政课教学的吸引力、说服力、感染力。提高课程思政内涵融入课堂教学的水平，杜绝各种形式主义。专业（技能）课程鼓励按照生产实际和岗位需求设计模块化课程，强化工学结合、理实一体、手脑并用，实施项目式、任务式、案例式、情景化教学等。</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教学实施。</w:t>
      </w:r>
      <w:r>
        <w:rPr>
          <w:rFonts w:ascii="Times New Roman" w:hAnsi="Times New Roman" w:eastAsia="仿宋_GB2312" w:cs="Times New Roman"/>
          <w:sz w:val="32"/>
          <w:szCs w:val="32"/>
        </w:rPr>
        <w:t>教学实施应注重实效性，突出教学重点难点的解决方法和策略，关注师生、生生的有效互动，推动深度学习，采用现代信息技术收集教学过程真实数据，并根据反映出的问题及时调整教学策略。专业（技能）课程应积极引入典型生产案例，使用新型活页式、工作手册式教材及配套的信息化学习资源；实习实训应落实职业学校学生实习管理规定、岗位实习标准、实训教学条件建设标准等，合理运用虚拟仿真、虚拟现实、增强现实和混合现实等信息技术手段，通过教师规范操作、有效示教，提高学生基于任务（项目）分析问题、解决问题的能力。思想政治课教材选用应符合教育部有关规定，其他课程按照《职业院校教材管理办法》要求规范选用教材，优先选用国家和省级规划教材。</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教学评价。</w:t>
      </w:r>
      <w:r>
        <w:rPr>
          <w:rFonts w:ascii="Times New Roman" w:hAnsi="Times New Roman" w:eastAsia="仿宋_GB2312" w:cs="Times New Roman"/>
          <w:sz w:val="32"/>
          <w:szCs w:val="32"/>
        </w:rPr>
        <w:t>深入贯彻落实《深化新时代教育评价改革总体方案》，持续开展教学诊断与改进，注重过程评价与结果评价相结合，探索增值评价、健全综合评价，关注育人成效、检验教学质量，促进学生全面成长。鼓励运用大数据、人工智能等现代信息技术开展教与学行为的精准分析，个性化评价学生的学习成果和学习成效。</w:t>
      </w:r>
    </w:p>
    <w:p>
      <w:pPr>
        <w:adjustRightInd w:val="0"/>
        <w:snapToGrid w:val="0"/>
        <w:spacing w:line="580" w:lineRule="exact"/>
        <w:ind w:firstLine="640" w:firstLineChars="200"/>
        <w:rPr>
          <w:rFonts w:ascii="Times New Roman" w:hAnsi="Times New Roman" w:eastAsia="仿宋_GB2312" w:cs="Times New Roman"/>
          <w:sz w:val="32"/>
          <w:szCs w:val="32"/>
          <w:highlight w:val="none"/>
        </w:rPr>
      </w:pPr>
      <w:r>
        <w:rPr>
          <w:rFonts w:hint="eastAsia" w:ascii="楷体" w:hAnsi="楷体" w:eastAsia="楷体" w:cs="楷体"/>
          <w:sz w:val="32"/>
          <w:szCs w:val="32"/>
          <w:lang w:eastAsia="zh-CN"/>
        </w:rPr>
        <w:t>（五）</w:t>
      </w:r>
      <w:r>
        <w:rPr>
          <w:rFonts w:hint="eastAsia" w:ascii="楷体" w:hAnsi="楷体" w:eastAsia="楷体" w:cs="楷体"/>
          <w:sz w:val="32"/>
          <w:szCs w:val="32"/>
        </w:rPr>
        <w:t>教学反思。</w:t>
      </w:r>
      <w:r>
        <w:rPr>
          <w:rFonts w:ascii="Times New Roman" w:hAnsi="Times New Roman" w:eastAsia="仿宋_GB2312" w:cs="Times New Roman"/>
          <w:sz w:val="32"/>
          <w:szCs w:val="32"/>
        </w:rPr>
        <w:t>深度思考在教学设计、教学实施、教学评价过程中的经验与不足，总结在更新教育理念、落实课程思政、优化教学内容、创新教学模式、转变教师角色、改进教学评价、运用信息技术等方面的改革与创新，做到设计理念、教学实施、育人成效的有机统一，</w:t>
      </w:r>
      <w:r>
        <w:rPr>
          <w:rFonts w:ascii="Times New Roman" w:hAnsi="Times New Roman" w:eastAsia="仿宋_GB2312" w:cs="Times New Roman"/>
          <w:sz w:val="32"/>
          <w:szCs w:val="32"/>
          <w:highlight w:val="none"/>
        </w:rPr>
        <w:t>成为传道授业解惑赋能的“大先生”。</w:t>
      </w:r>
    </w:p>
    <w:p>
      <w:pPr>
        <w:adjustRightInd w:val="0"/>
        <w:snapToGrid w:val="0"/>
        <w:spacing w:line="58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w:t>
      </w:r>
      <w:r>
        <w:rPr>
          <w:rFonts w:ascii="Times New Roman" w:hAnsi="Times New Roman" w:eastAsia="黑体" w:cs="Times New Roman"/>
          <w:sz w:val="32"/>
          <w:szCs w:val="32"/>
        </w:rPr>
        <w:t>、</w:t>
      </w:r>
      <w:bookmarkStart w:id="1" w:name="_Hlk135665259"/>
      <w:r>
        <w:rPr>
          <w:rFonts w:hint="eastAsia" w:ascii="Times New Roman" w:hAnsi="Times New Roman" w:eastAsia="黑体" w:cs="Times New Roman"/>
          <w:sz w:val="32"/>
          <w:szCs w:val="32"/>
          <w:lang w:eastAsia="zh-CN"/>
        </w:rPr>
        <w:t>参赛团队</w:t>
      </w:r>
      <w:bookmarkEnd w:id="1"/>
    </w:p>
    <w:p>
      <w:pPr>
        <w:adjustRightInd w:val="0"/>
        <w:snapToGrid w:val="0"/>
        <w:spacing w:line="580" w:lineRule="exact"/>
        <w:ind w:firstLine="640" w:firstLineChars="200"/>
        <w:rPr>
          <w:rFonts w:hint="eastAsia" w:ascii="Times New Roman" w:hAnsi="Times New Roman" w:eastAsia="楷体" w:cs="Times New Roman"/>
          <w:sz w:val="32"/>
          <w:szCs w:val="32"/>
          <w:lang w:val="en-US" w:eastAsia="zh-CN"/>
        </w:rPr>
      </w:pPr>
      <w:bookmarkStart w:id="2" w:name="_Hlk40650790"/>
      <w:bookmarkEnd w:id="2"/>
      <w:r>
        <w:rPr>
          <w:rFonts w:ascii="Times New Roman" w:hAnsi="Times New Roman" w:eastAsia="楷体" w:cs="Times New Roman"/>
          <w:sz w:val="32"/>
          <w:szCs w:val="32"/>
        </w:rPr>
        <w:t>（</w:t>
      </w:r>
      <w:r>
        <w:rPr>
          <w:rFonts w:hint="eastAsia" w:ascii="Times New Roman" w:hAnsi="Times New Roman" w:eastAsia="楷体" w:cs="Times New Roman"/>
          <w:sz w:val="32"/>
          <w:szCs w:val="32"/>
          <w:lang w:eastAsia="zh-CN"/>
        </w:rPr>
        <w:t>一</w:t>
      </w:r>
      <w:r>
        <w:rPr>
          <w:rFonts w:ascii="Times New Roman" w:hAnsi="Times New Roman" w:eastAsia="楷体" w:cs="Times New Roman"/>
          <w:sz w:val="32"/>
          <w:szCs w:val="32"/>
        </w:rPr>
        <w:t>）</w:t>
      </w:r>
      <w:r>
        <w:rPr>
          <w:rFonts w:hint="eastAsia" w:ascii="Times New Roman" w:hAnsi="Times New Roman" w:eastAsia="楷体" w:cs="Times New Roman"/>
          <w:sz w:val="32"/>
          <w:szCs w:val="32"/>
          <w:lang w:val="en-US" w:eastAsia="zh-CN"/>
        </w:rPr>
        <w:t>团队组成</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参赛的每个教学团队</w:t>
      </w:r>
      <w:r>
        <w:rPr>
          <w:rFonts w:hint="eastAsia" w:ascii="Times New Roman" w:hAnsi="Times New Roman" w:eastAsia="仿宋_GB2312" w:cs="Times New Roman"/>
          <w:sz w:val="32"/>
          <w:szCs w:val="32"/>
          <w:lang w:val="en-US" w:eastAsia="zh-CN"/>
        </w:rPr>
        <w:t>2—4人，</w:t>
      </w:r>
      <w:r>
        <w:rPr>
          <w:rFonts w:ascii="Times New Roman" w:hAnsi="Times New Roman" w:eastAsia="仿宋_GB2312" w:cs="Times New Roman"/>
          <w:sz w:val="32"/>
          <w:szCs w:val="32"/>
        </w:rPr>
        <w:t>由高职院校近3年实际承担参赛课程或相关课程教学任务的教师组成，教学团队结构合理，具备高级专业技术职务或取得高级职业技能等级证书的教师不少于1人；专业课程团队“双师型”教师占比50%以上。除公共基础课程组外，每个教学团队可吸收1名学校聘用的企业兼职教师作为团队成员参赛。鼓励国家级和省级职业教育教师教学创新团队、教学名师、教学成果奖主持人以及具有正高级专业技术职务的优秀教师报名参赛。</w:t>
      </w:r>
    </w:p>
    <w:p>
      <w:pPr>
        <w:adjustRightInd w:val="0"/>
        <w:snapToGrid w:val="0"/>
        <w:spacing w:line="580" w:lineRule="exact"/>
        <w:ind w:firstLine="640"/>
        <w:rPr>
          <w:rFonts w:hint="eastAsia" w:ascii="Times New Roman" w:hAnsi="Times New Roman" w:eastAsia="楷体" w:cs="Times New Roman"/>
          <w:sz w:val="32"/>
          <w:szCs w:val="32"/>
          <w:lang w:eastAsia="zh-CN"/>
        </w:rPr>
      </w:pPr>
      <w:r>
        <w:rPr>
          <w:rFonts w:ascii="Times New Roman" w:hAnsi="Times New Roman" w:eastAsia="楷体" w:cs="Times New Roman"/>
          <w:sz w:val="32"/>
          <w:szCs w:val="32"/>
        </w:rPr>
        <w:t>（</w:t>
      </w:r>
      <w:r>
        <w:rPr>
          <w:rFonts w:hint="eastAsia" w:ascii="Times New Roman" w:hAnsi="Times New Roman" w:eastAsia="楷体" w:cs="Times New Roman"/>
          <w:sz w:val="32"/>
          <w:szCs w:val="32"/>
          <w:lang w:eastAsia="zh-CN"/>
        </w:rPr>
        <w:t>二</w:t>
      </w:r>
      <w:r>
        <w:rPr>
          <w:rFonts w:ascii="Times New Roman" w:hAnsi="Times New Roman" w:eastAsia="楷体" w:cs="Times New Roman"/>
          <w:sz w:val="32"/>
          <w:szCs w:val="32"/>
        </w:rPr>
        <w:t>）</w:t>
      </w:r>
      <w:r>
        <w:rPr>
          <w:rFonts w:hint="eastAsia" w:ascii="Times New Roman" w:hAnsi="Times New Roman" w:eastAsia="楷体" w:cs="Times New Roman"/>
          <w:sz w:val="32"/>
          <w:szCs w:val="32"/>
          <w:lang w:eastAsia="zh-CN"/>
        </w:rPr>
        <w:t>团队</w:t>
      </w:r>
      <w:r>
        <w:rPr>
          <w:rFonts w:ascii="Times New Roman" w:hAnsi="Times New Roman" w:eastAsia="楷体" w:cs="Times New Roman"/>
          <w:sz w:val="32"/>
          <w:szCs w:val="32"/>
        </w:rPr>
        <w:t>分组</w:t>
      </w:r>
    </w:p>
    <w:p>
      <w:pPr>
        <w:adjustRightInd w:val="0"/>
        <w:snapToGrid w:val="0"/>
        <w:spacing w:line="580" w:lineRule="exact"/>
        <w:ind w:firstLine="640" w:firstLineChars="0"/>
        <w:rPr>
          <w:rFonts w:ascii="Times New Roman" w:hAnsi="Times New Roman" w:eastAsia="仿宋_GB2312" w:cs="Times New Roman"/>
          <w:sz w:val="32"/>
          <w:szCs w:val="32"/>
        </w:rPr>
      </w:pPr>
      <w:bookmarkStart w:id="3" w:name="_Hlk40649057"/>
      <w:bookmarkEnd w:id="3"/>
      <w:r>
        <w:rPr>
          <w:rFonts w:ascii="Times New Roman" w:hAnsi="Times New Roman" w:eastAsia="仿宋_GB2312" w:cs="Times New Roman"/>
          <w:sz w:val="32"/>
          <w:szCs w:val="32"/>
        </w:rPr>
        <w:t>设公共基础课程组、专业课程一组、专业课程二组3个组别。</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公共基础课程组：参赛作品应为公共基础课程中不少于12学时连续、完整的教学内容。</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专业课程一组：参赛作品应为专业基础课程或专业核心课程或专业拓展课程中不少于16学时连续、完整的教学内容。</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专业课程二组：参赛内容应为专业（技能）课程中不少于16学时连续、完整的以实践教学为主的教学内容或专周实习实训、岗位实习等实践环节教学内容，参赛内容中体现教师实操演示与指导的内容不少于8学时。</w:t>
      </w:r>
      <w:bookmarkStart w:id="4" w:name="_Hlk9764033"/>
      <w:bookmarkEnd w:id="4"/>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参赛专业大类划分以教育部印发</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 xml:space="preserve">《职业教育专业目录 </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》中的“专业大类、专业类、专业”三级分类为准。</w:t>
      </w:r>
    </w:p>
    <w:p>
      <w:pPr>
        <w:adjustRightInd w:val="0"/>
        <w:snapToGrid w:val="0"/>
        <w:spacing w:line="580" w:lineRule="exact"/>
        <w:ind w:firstLine="640" w:firstLineChars="200"/>
        <w:rPr>
          <w:rFonts w:hint="eastAsia" w:ascii="Times New Roman" w:hAnsi="Times New Roman" w:eastAsia="楷体" w:cs="Times New Roman"/>
          <w:sz w:val="32"/>
          <w:szCs w:val="32"/>
          <w:lang w:val="en-US" w:eastAsia="zh-CN"/>
        </w:rPr>
      </w:pPr>
      <w:r>
        <w:rPr>
          <w:rFonts w:ascii="Times New Roman" w:hAnsi="Times New Roman" w:eastAsia="楷体" w:cs="Times New Roman"/>
          <w:sz w:val="32"/>
          <w:szCs w:val="32"/>
        </w:rPr>
        <w:t>（</w:t>
      </w:r>
      <w:r>
        <w:rPr>
          <w:rFonts w:hint="eastAsia" w:ascii="Times New Roman" w:hAnsi="Times New Roman" w:eastAsia="楷体" w:cs="Times New Roman"/>
          <w:sz w:val="32"/>
          <w:szCs w:val="32"/>
          <w:lang w:eastAsia="zh-CN"/>
        </w:rPr>
        <w:t>三</w:t>
      </w:r>
      <w:r>
        <w:rPr>
          <w:rFonts w:ascii="Times New Roman" w:hAnsi="Times New Roman" w:eastAsia="楷体" w:cs="Times New Roman"/>
          <w:sz w:val="32"/>
          <w:szCs w:val="32"/>
        </w:rPr>
        <w:t>）参赛</w:t>
      </w:r>
      <w:r>
        <w:rPr>
          <w:rFonts w:hint="eastAsia" w:ascii="Times New Roman" w:hAnsi="Times New Roman" w:eastAsia="楷体" w:cs="Times New Roman"/>
          <w:sz w:val="32"/>
          <w:szCs w:val="32"/>
          <w:lang w:val="en-US" w:eastAsia="zh-CN"/>
        </w:rPr>
        <w:t>名额</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每所学校在组织校级比赛的基础上推荐参赛作品，每所学校报送作品总数不超过7个。其中，公共基础课程组最多3个作品，专业课程一组最多5个作品，专业课程二组最多3个作品；每门课程仅限1个作品。专业课程组的作品专业类不能相同。</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bookmarkStart w:id="5" w:name="_Hlk131013583"/>
      <w:r>
        <w:rPr>
          <w:rFonts w:ascii="Times New Roman" w:hAnsi="Times New Roman" w:eastAsia="仿宋_GB2312" w:cs="Times New Roman"/>
          <w:sz w:val="32"/>
          <w:szCs w:val="32"/>
        </w:rPr>
        <w:t>在2021年和2022年国赛中获奖的学校</w:t>
      </w:r>
      <w:r>
        <w:rPr>
          <w:rFonts w:hint="eastAsia" w:ascii="Times New Roman" w:hAnsi="Times New Roman" w:eastAsia="仿宋_GB2312" w:cs="Times New Roman"/>
          <w:sz w:val="32"/>
          <w:szCs w:val="32"/>
        </w:rPr>
        <w:t>（含通过</w:t>
      </w:r>
      <w:r>
        <w:rPr>
          <w:rFonts w:ascii="Times New Roman" w:hAnsi="Times New Roman" w:eastAsia="仿宋_GB2312" w:cs="Times New Roman"/>
          <w:sz w:val="32"/>
          <w:szCs w:val="32"/>
        </w:rPr>
        <w:t>职业教育东西协作行动计划、教育部或所在省确立的其他结对关系</w:t>
      </w:r>
      <w:r>
        <w:rPr>
          <w:rFonts w:hint="eastAsia" w:ascii="Times New Roman" w:hAnsi="Times New Roman" w:eastAsia="仿宋_GB2312" w:cs="Times New Roman"/>
          <w:sz w:val="32"/>
          <w:szCs w:val="32"/>
        </w:rPr>
        <w:t>联合组队获奖的学校）</w:t>
      </w:r>
      <w:r>
        <w:rPr>
          <w:rFonts w:ascii="Times New Roman" w:hAnsi="Times New Roman" w:eastAsia="仿宋_GB2312" w:cs="Times New Roman"/>
          <w:sz w:val="32"/>
          <w:szCs w:val="32"/>
        </w:rPr>
        <w:t>可各增加1个名额，增加名额组别和专业类不受限制</w:t>
      </w:r>
      <w:bookmarkEnd w:id="5"/>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bookmarkStart w:id="6" w:name="_Hlk130204923"/>
      <w:r>
        <w:rPr>
          <w:rFonts w:ascii="Times New Roman" w:hAnsi="Times New Roman" w:eastAsia="仿宋_GB2312" w:cs="Times New Roman"/>
          <w:sz w:val="32"/>
          <w:szCs w:val="32"/>
        </w:rPr>
        <w:t>在2022年省赛中获得特等奖的学校不能再以获奖课程报名参赛。</w:t>
      </w:r>
      <w:bookmarkEnd w:id="6"/>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在2021年、2022年曾获得过全国职业院校技能大赛教学能力比赛一等奖的教学团队各成员不能报名参赛，其所有成员所在学校不能以同一公共基础课报名参加公共基础课程组，或不能以同一专业报名参加专业（技能）课程组的比赛；获得国赛二等奖的教学团队需要调整成员方能报名参赛（原4人团队至少调整2名成员；原3人团队至少调整1名成员，并可以再新增1名成员；原2人团队可以保留2名成员，但至少新增1名成员）。</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ascii="Times New Roman" w:hAnsi="Times New Roman" w:eastAsia="黑体" w:cs="Times New Roman"/>
          <w:sz w:val="32"/>
          <w:szCs w:val="32"/>
        </w:rPr>
        <w:t>、</w:t>
      </w:r>
      <w:bookmarkStart w:id="7" w:name="_Hlk135665291"/>
      <w:r>
        <w:rPr>
          <w:rFonts w:ascii="Times New Roman" w:hAnsi="Times New Roman" w:eastAsia="黑体" w:cs="Times New Roman"/>
          <w:sz w:val="32"/>
          <w:szCs w:val="32"/>
        </w:rPr>
        <w:t>参赛材料</w:t>
      </w:r>
      <w:bookmarkEnd w:id="7"/>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教学团队选取某门课程在一个学期中符合要求的教学任务作为参赛作品，完成教学设计，实施课堂教学。</w:t>
      </w:r>
      <w:bookmarkStart w:id="8" w:name="_Hlk36506130"/>
      <w:bookmarkEnd w:id="8"/>
      <w:r>
        <w:rPr>
          <w:rFonts w:ascii="Times New Roman" w:hAnsi="Times New Roman" w:eastAsia="仿宋_GB2312" w:cs="Times New Roman"/>
          <w:sz w:val="32"/>
          <w:szCs w:val="32"/>
        </w:rPr>
        <w:t>参赛材料包括专业人才培养方案、课程标准、教案、教学实施报告和教材选用程序说明等文档资料，以及课堂教学实录和课堂教学片段等视频资料（有关要求见</w:t>
      </w:r>
      <w:r>
        <w:rPr>
          <w:rFonts w:hint="eastAsia" w:ascii="Times New Roman" w:hAnsi="Times New Roman" w:eastAsia="仿宋_GB2312" w:cs="Times New Roman"/>
          <w:sz w:val="32"/>
          <w:szCs w:val="32"/>
          <w:lang w:eastAsia="zh-CN"/>
        </w:rPr>
        <w:t>附件1</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（一）</w:t>
      </w:r>
      <w:r>
        <w:rPr>
          <w:rFonts w:ascii="Times New Roman" w:hAnsi="Times New Roman" w:eastAsia="仿宋_GB2312" w:cs="Times New Roman"/>
          <w:sz w:val="32"/>
          <w:szCs w:val="32"/>
        </w:rPr>
        <w:t>除《参赛报名表》《参赛汇总表》之外，所有参赛作品材料（含文件名及其属性）、现场展示和答辩的所有资料和画面等，均不得以任何理由、任何形式泄露参赛团队的地区、学校和参赛教师等信息，否则取消该团队参赛资格。以虚假内容或虚假身份参赛的，一经核实，取消其参赛资格以及学校组织奖评奖资格（奖项评出后发现的，依规追回奖项），并依据有关规定处理。</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w:t>
      </w:r>
      <w:r>
        <w:rPr>
          <w:rFonts w:ascii="Times New Roman" w:hAnsi="Times New Roman" w:eastAsia="仿宋_GB2312" w:cs="Times New Roman"/>
          <w:sz w:val="32"/>
          <w:szCs w:val="32"/>
        </w:rPr>
        <w:t>参赛作品不得违反国家相关法律法规，不得侵犯他人知识产权，如引起知识产权异议或其他法律纠纷，责任自负。涉及软件使用的，应保证为正版软件，鼓励使用国产软件（自主可控）。除教学团队事前特别声明外，比赛组委会拥有对参赛作品进行公益性共享的权利。</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w:t>
      </w:r>
      <w:r>
        <w:rPr>
          <w:rFonts w:ascii="Times New Roman" w:hAnsi="Times New Roman" w:eastAsia="仿宋_GB2312" w:cs="Times New Roman"/>
          <w:sz w:val="32"/>
          <w:szCs w:val="32"/>
        </w:rPr>
        <w:t>各学校提交的电子版材料均须查杀病毒，以免影响比赛。</w:t>
      </w:r>
    </w:p>
    <w:p>
      <w:pPr>
        <w:adjustRightInd w:val="0"/>
        <w:snapToGrid w:val="0"/>
        <w:spacing w:line="580" w:lineRule="exact"/>
        <w:ind w:firstLine="640" w:firstLineChars="200"/>
        <w:rPr>
          <w:rFonts w:ascii="Times New Roman" w:hAnsi="Times New Roman" w:eastAsia="黑体" w:cs="Times New Roman"/>
          <w:sz w:val="32"/>
          <w:szCs w:val="32"/>
        </w:rPr>
      </w:pPr>
      <w:bookmarkStart w:id="9" w:name="_Hlk135665304"/>
      <w:bookmarkStart w:id="10" w:name="_Hlk135662790"/>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、比赛</w:t>
      </w:r>
      <w:r>
        <w:rPr>
          <w:rFonts w:hint="eastAsia" w:ascii="Times New Roman" w:hAnsi="Times New Roman" w:eastAsia="黑体" w:cs="Times New Roman"/>
          <w:sz w:val="32"/>
          <w:szCs w:val="32"/>
          <w:lang w:eastAsia="zh-CN"/>
        </w:rPr>
        <w:t>流程</w:t>
      </w:r>
    </w:p>
    <w:bookmarkEnd w:id="9"/>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资格审核。</w:t>
      </w:r>
      <w:r>
        <w:rPr>
          <w:rFonts w:ascii="Times New Roman" w:hAnsi="Times New Roman" w:eastAsia="仿宋_GB2312" w:cs="Times New Roman"/>
          <w:sz w:val="32"/>
          <w:szCs w:val="32"/>
        </w:rPr>
        <w:t>各校和代表队对所属教学团队提交的专业备案、课程设置、班级学生、教学任务安排、团队成员身份等情况进行资格审核，对教学团队进行政治审核，并进行参赛资格的统一公示（模板见</w:t>
      </w:r>
      <w:r>
        <w:rPr>
          <w:rFonts w:hint="eastAsia" w:ascii="Times New Roman" w:hAnsi="Times New Roman" w:eastAsia="仿宋_GB2312" w:cs="Times New Roman"/>
          <w:sz w:val="32"/>
          <w:szCs w:val="32"/>
          <w:lang w:eastAsia="zh-CN"/>
        </w:rPr>
        <w:t>附件2</w:t>
      </w:r>
      <w:r>
        <w:rPr>
          <w:rFonts w:ascii="Times New Roman" w:hAnsi="Times New Roman" w:eastAsia="仿宋_GB2312" w:cs="Times New Roman"/>
          <w:sz w:val="32"/>
          <w:szCs w:val="32"/>
        </w:rPr>
        <w:t>）。对参赛资格方面提出质疑的，由所在代表队负责核查、反馈，参赛资格方面存在问题的，取消参赛资格。</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内容审核。</w:t>
      </w:r>
      <w:r>
        <w:rPr>
          <w:rFonts w:ascii="Times New Roman" w:hAnsi="Times New Roman" w:eastAsia="仿宋_GB2312" w:cs="Times New Roman"/>
          <w:sz w:val="32"/>
          <w:szCs w:val="32"/>
        </w:rPr>
        <w:t>各校和代表队对参赛团队提交资料的内容进行思想性和科学性把关。参赛内容方面出现思想性问题和明显的科学性问题的，取消参赛资格。</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lang w:eastAsia="zh-CN"/>
        </w:rPr>
        <w:t>（三）初赛与决赛</w:t>
      </w:r>
      <w:r>
        <w:rPr>
          <w:rFonts w:hint="eastAsia" w:ascii="楷体" w:hAnsi="楷体" w:eastAsia="楷体" w:cs="楷体"/>
          <w:sz w:val="32"/>
          <w:szCs w:val="32"/>
        </w:rPr>
        <w:t>。</w:t>
      </w:r>
      <w:r>
        <w:rPr>
          <w:rFonts w:ascii="Times New Roman" w:hAnsi="Times New Roman" w:eastAsia="仿宋_GB2312" w:cs="Times New Roman"/>
          <w:sz w:val="32"/>
          <w:szCs w:val="32"/>
        </w:rPr>
        <w:t>比赛采取先网络初评、后组织决赛的方式进行。网络初评时，专家通过网络查看参赛作品视频和相关材料进行综合评分。根据网络评审成绩，确定入围决赛的作品。决赛时，教学团队介绍教学实施报告、针对抽选内容进行无学生教学展示，回答评委提问。最终成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网评成绩</w:t>
      </w:r>
      <w:r>
        <w:rPr>
          <w:rFonts w:hint="eastAsia" w:ascii="Times New Roman" w:hAnsi="Times New Roman" w:eastAsia="仿宋_GB2312" w:cs="Times New Roman"/>
          <w:sz w:val="32"/>
          <w:szCs w:val="32"/>
        </w:rPr>
        <w:t>*30%+决赛成绩*70%。比赛评分指标</w:t>
      </w:r>
      <w:r>
        <w:rPr>
          <w:rFonts w:ascii="Times New Roman" w:hAnsi="Times New Roman" w:eastAsia="仿宋_GB2312" w:cs="Times New Roman"/>
          <w:sz w:val="32"/>
          <w:szCs w:val="32"/>
        </w:rPr>
        <w:t>见</w:t>
      </w:r>
      <w:r>
        <w:rPr>
          <w:rFonts w:hint="eastAsia" w:ascii="Times New Roman" w:hAnsi="Times New Roman" w:eastAsia="仿宋_GB2312" w:cs="Times New Roman"/>
          <w:sz w:val="32"/>
          <w:szCs w:val="32"/>
          <w:lang w:eastAsia="zh-CN"/>
        </w:rPr>
        <w:t>附件3</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公示并发布。</w:t>
      </w:r>
      <w:r>
        <w:rPr>
          <w:rFonts w:ascii="Times New Roman" w:hAnsi="Times New Roman" w:eastAsia="仿宋_GB2312" w:cs="Times New Roman"/>
          <w:sz w:val="32"/>
          <w:szCs w:val="32"/>
        </w:rPr>
        <w:t>决赛结束后公示参赛团队获奖名单，大赛组委会接受实名书面形式投诉或异议反映。单位提出的需加盖公章并写明联系人信息；个人提出的需实名签字并写明所在单位和联系方式。大赛组委会组织调查核实，并提交省教育厅审定，向申诉人反馈处理结果。</w:t>
      </w:r>
    </w:p>
    <w:bookmarkEnd w:id="10"/>
    <w:p>
      <w:pPr>
        <w:adjustRightInd w:val="0"/>
        <w:snapToGrid w:val="0"/>
        <w:spacing w:line="580" w:lineRule="exact"/>
        <w:ind w:firstLine="640" w:firstLineChars="200"/>
        <w:rPr>
          <w:rFonts w:ascii="Times New Roman" w:hAnsi="Times New Roman" w:eastAsia="黑体" w:cs="Times New Roman"/>
          <w:sz w:val="32"/>
          <w:szCs w:val="32"/>
        </w:rPr>
      </w:pPr>
      <w:bookmarkStart w:id="11" w:name="_Hlk135665310"/>
      <w:r>
        <w:rPr>
          <w:rFonts w:hint="eastAsia" w:ascii="Times New Roman" w:hAnsi="Times New Roman" w:eastAsia="黑体" w:cs="Times New Roman"/>
          <w:sz w:val="32"/>
          <w:szCs w:val="32"/>
          <w:lang w:val="en-US" w:eastAsia="zh-CN"/>
        </w:rPr>
        <w:t>五</w:t>
      </w:r>
      <w:r>
        <w:rPr>
          <w:rFonts w:ascii="Times New Roman" w:hAnsi="Times New Roman" w:eastAsia="黑体" w:cs="Times New Roman"/>
          <w:sz w:val="32"/>
          <w:szCs w:val="32"/>
        </w:rPr>
        <w:t>、奖项设置</w:t>
      </w:r>
    </w:p>
    <w:bookmarkEnd w:id="11"/>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比赛分组设奖，分别设置特等奖和一、二、三等奖，特等奖和一等奖不超过参赛作品总数的10%，其中特等奖按照参加国赛数量控制；二等奖不超过参赛作品总数的20%，三等奖不超过参赛作品总数的30%。另外，设最佳组织奖若干。比赛获奖名单经资格审核、公示无异议、省教育厅审定后公布。根据国赛参赛要求，择优推荐特等奖团队参加2023年全国职业院校技能大赛教学能力比赛。</w:t>
      </w:r>
    </w:p>
    <w:p>
      <w:pPr>
        <w:adjustRightInd w:val="0"/>
        <w:snapToGrid w:val="0"/>
        <w:spacing w:line="58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w:t>
      </w:r>
      <w:r>
        <w:rPr>
          <w:rFonts w:ascii="Times New Roman" w:hAnsi="Times New Roman" w:eastAsia="黑体" w:cs="Times New Roman"/>
          <w:sz w:val="32"/>
          <w:szCs w:val="32"/>
        </w:rPr>
        <w:t>、报名</w:t>
      </w:r>
      <w:r>
        <w:rPr>
          <w:rFonts w:hint="eastAsia" w:ascii="Times New Roman" w:hAnsi="Times New Roman" w:eastAsia="黑体" w:cs="Times New Roman"/>
          <w:sz w:val="32"/>
          <w:szCs w:val="32"/>
          <w:lang w:eastAsia="zh-CN"/>
        </w:rPr>
        <w:t>安排</w:t>
      </w:r>
    </w:p>
    <w:p>
      <w:pPr>
        <w:adjustRightInd w:val="0"/>
        <w:snapToGrid w:val="0"/>
        <w:spacing w:line="580" w:lineRule="exact"/>
        <w:ind w:firstLine="640" w:firstLineChars="200"/>
        <w:rPr>
          <w:rFonts w:ascii="Times New Roman" w:hAnsi="Times New Roman" w:eastAsia="仿宋_GB2312" w:cs="Times New Roman"/>
          <w:sz w:val="32"/>
          <w:szCs w:val="32"/>
        </w:rPr>
      </w:pPr>
      <w:bookmarkStart w:id="12" w:name="_Hlk135667593"/>
      <w:r>
        <w:rPr>
          <w:rFonts w:ascii="Times New Roman" w:hAnsi="Times New Roman" w:eastAsia="仿宋_GB2312" w:cs="Times New Roman"/>
          <w:sz w:val="32"/>
          <w:szCs w:val="32"/>
        </w:rPr>
        <w:t>由各高职院校统一组</w:t>
      </w:r>
      <w:r>
        <w:rPr>
          <w:rFonts w:ascii="Times New Roman" w:hAnsi="Times New Roman" w:eastAsia="仿宋_GB2312" w:cs="Times New Roman"/>
          <w:color w:val="000000"/>
          <w:sz w:val="32"/>
          <w:szCs w:val="32"/>
        </w:rPr>
        <w:t>织并以学校为单位报名参赛，比赛组委会不接受参赛教师个人报名和资料上传。各学校需指定1名比赛管理员，</w:t>
      </w:r>
      <w:bookmarkStart w:id="13" w:name="_Hlk130205443"/>
      <w:r>
        <w:rPr>
          <w:rFonts w:ascii="Times New Roman" w:hAnsi="Times New Roman" w:eastAsia="仿宋_GB2312" w:cs="Times New Roman"/>
          <w:color w:val="000000"/>
          <w:sz w:val="32"/>
          <w:szCs w:val="32"/>
        </w:rPr>
        <w:t>于</w:t>
      </w:r>
      <w:r>
        <w:rPr>
          <w:rFonts w:hint="eastAsia" w:ascii="Times New Roman" w:hAnsi="Times New Roman" w:eastAsia="仿宋_GB2312" w:cs="Times New Roman"/>
          <w:color w:val="000000"/>
          <w:sz w:val="32"/>
          <w:szCs w:val="32"/>
          <w:lang w:val="en-US" w:eastAsia="zh-CN"/>
        </w:rPr>
        <w:t>2023年</w:t>
      </w:r>
      <w:r>
        <w:rPr>
          <w:rFonts w:hint="eastAsia" w:ascii="Times New Roman" w:hAnsi="Times New Roman" w:eastAsia="仿宋_GB2312" w:cs="Times New Roman"/>
          <w:color w:val="000000"/>
          <w:sz w:val="32"/>
          <w:szCs w:val="32"/>
        </w:rPr>
        <w:t>6</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日之前登录浙江省高职院校教师教学能力比赛官网（网址：</w:t>
      </w:r>
      <w:r>
        <w:fldChar w:fldCharType="begin"/>
      </w:r>
      <w:r>
        <w:instrText xml:space="preserve"> HYPERLINK "https://zhejiang.icve.com.cn/im/）" </w:instrText>
      </w:r>
      <w:r>
        <w:fldChar w:fldCharType="separate"/>
      </w:r>
      <w:r>
        <w:rPr>
          <w:rStyle w:val="8"/>
          <w:rFonts w:ascii="Times New Roman" w:hAnsi="Times New Roman" w:eastAsia="仿宋_GB2312" w:cs="Times New Roman"/>
          <w:color w:val="000000"/>
          <w:sz w:val="32"/>
          <w:szCs w:val="32"/>
          <w:u w:val="none"/>
        </w:rPr>
        <w:t>https://zhejiang.icve.com.cn/）</w:t>
      </w:r>
      <w:r>
        <w:rPr>
          <w:rStyle w:val="8"/>
          <w:rFonts w:ascii="Times New Roman" w:hAnsi="Times New Roman" w:eastAsia="仿宋_GB2312" w:cs="Times New Roman"/>
          <w:color w:val="000000"/>
          <w:sz w:val="32"/>
          <w:szCs w:val="32"/>
          <w:u w:val="none"/>
        </w:rPr>
        <w:fldChar w:fldCharType="end"/>
      </w:r>
      <w:r>
        <w:rPr>
          <w:rFonts w:ascii="Times New Roman" w:hAnsi="Times New Roman" w:eastAsia="仿宋_GB2312" w:cs="Times New Roman"/>
          <w:sz w:val="32"/>
          <w:szCs w:val="32"/>
        </w:rPr>
        <w:t>完成“管理员申请”，</w:t>
      </w:r>
      <w:bookmarkEnd w:id="13"/>
      <w:r>
        <w:rPr>
          <w:rFonts w:ascii="Times New Roman" w:hAnsi="Times New Roman" w:eastAsia="仿宋_GB2312" w:cs="Times New Roman"/>
          <w:sz w:val="32"/>
          <w:szCs w:val="32"/>
        </w:rPr>
        <w:t>并加入比赛管理员赛务交流钉钉群：36485009411。各学校管理员负责组织各校的教师报名、作品报送等工作。</w:t>
      </w:r>
      <w:bookmarkStart w:id="14" w:name="_Hlk135667248"/>
      <w:r>
        <w:rPr>
          <w:rFonts w:ascii="Times New Roman" w:hAnsi="Times New Roman" w:eastAsia="仿宋_GB2312" w:cs="Times New Roman"/>
          <w:sz w:val="32"/>
          <w:szCs w:val="32"/>
        </w:rPr>
        <w:t>管理员申请、参赛报名及报送作品</w:t>
      </w:r>
      <w:bookmarkEnd w:id="14"/>
      <w:r>
        <w:rPr>
          <w:rFonts w:ascii="Times New Roman" w:hAnsi="Times New Roman" w:eastAsia="仿宋_GB2312" w:cs="Times New Roman"/>
          <w:sz w:val="32"/>
          <w:szCs w:val="32"/>
        </w:rPr>
        <w:t>均在比赛官网上完成，具体操作步骤、方法请在报名时参阅比赛官网说明。</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各高职院校于</w:t>
      </w:r>
      <w:bookmarkStart w:id="15" w:name="_Hlk130205480"/>
      <w:r>
        <w:rPr>
          <w:rFonts w:hint="eastAsia"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0日前完成全部参赛团队网上报名工作</w:t>
      </w:r>
      <w:bookmarkEnd w:id="15"/>
      <w:r>
        <w:rPr>
          <w:rFonts w:ascii="Times New Roman" w:hAnsi="Times New Roman" w:eastAsia="仿宋_GB2312" w:cs="Times New Roman"/>
          <w:sz w:val="32"/>
          <w:szCs w:val="32"/>
        </w:rPr>
        <w:t>，将参赛报名表（</w:t>
      </w:r>
      <w:r>
        <w:rPr>
          <w:rFonts w:hint="eastAsia" w:ascii="Times New Roman" w:hAnsi="Times New Roman" w:eastAsia="仿宋_GB2312" w:cs="Times New Roman"/>
          <w:sz w:val="32"/>
          <w:szCs w:val="32"/>
          <w:lang w:eastAsia="zh-CN"/>
        </w:rPr>
        <w:t>附件4</w:t>
      </w:r>
      <w:r>
        <w:rPr>
          <w:rFonts w:ascii="Times New Roman" w:hAnsi="Times New Roman" w:eastAsia="仿宋_GB2312" w:cs="Times New Roman"/>
          <w:sz w:val="32"/>
          <w:szCs w:val="32"/>
        </w:rPr>
        <w:t>）和参赛汇总表（</w:t>
      </w:r>
      <w:r>
        <w:rPr>
          <w:rFonts w:hint="eastAsia" w:ascii="Times New Roman" w:hAnsi="Times New Roman" w:eastAsia="仿宋_GB2312" w:cs="Times New Roman"/>
          <w:sz w:val="32"/>
          <w:szCs w:val="32"/>
          <w:lang w:eastAsia="zh-CN"/>
        </w:rPr>
        <w:t>附件5</w:t>
      </w:r>
      <w:r>
        <w:rPr>
          <w:rFonts w:ascii="Times New Roman" w:hAnsi="Times New Roman" w:eastAsia="仿宋_GB2312" w:cs="Times New Roman"/>
          <w:sz w:val="32"/>
          <w:szCs w:val="32"/>
        </w:rPr>
        <w:t>）同步打印、加盖单位公章后寄送至金华职业技术学院；</w:t>
      </w:r>
      <w:bookmarkStart w:id="16" w:name="_Hlk130205495"/>
      <w:r>
        <w:rPr>
          <w:rFonts w:ascii="Times New Roman" w:hAnsi="Times New Roman" w:eastAsia="仿宋_GB2312" w:cs="Times New Roman"/>
          <w:sz w:val="32"/>
          <w:szCs w:val="32"/>
        </w:rPr>
        <w:t>于7月5日18:00前完成本校比赛材料的网上审核与提交工作，</w:t>
      </w:r>
      <w:bookmarkEnd w:id="16"/>
      <w:r>
        <w:rPr>
          <w:rFonts w:ascii="Times New Roman" w:hAnsi="Times New Roman" w:eastAsia="仿宋_GB2312" w:cs="Times New Roman"/>
          <w:sz w:val="32"/>
          <w:szCs w:val="32"/>
        </w:rPr>
        <w:t>并及时与承办院校金华职业技术学院电话确认。联系人</w:t>
      </w:r>
      <w:r>
        <w:rPr>
          <w:rFonts w:hint="default" w:ascii="Times New Roman" w:hAnsi="Times New Roman" w:eastAsia="仿宋_GB2312" w:cs="Times New Roman"/>
          <w:sz w:val="32"/>
          <w:szCs w:val="32"/>
        </w:rPr>
        <w:t>：辛奇，电话：</w:t>
      </w:r>
      <w:r>
        <w:rPr>
          <w:rFonts w:ascii="Times New Roman" w:hAnsi="Times New Roman" w:eastAsia="仿宋_GB2312"/>
          <w:sz w:val="32"/>
          <w:szCs w:val="32"/>
        </w:rPr>
        <w:t>0579-82265039</w:t>
      </w:r>
      <w:r>
        <w:rPr>
          <w:rFonts w:hint="default" w:ascii="Times New Roman" w:hAnsi="Times New Roman" w:eastAsia="仿宋_GB2312" w:cs="Times New Roman"/>
          <w:sz w:val="32"/>
          <w:szCs w:val="32"/>
        </w:rPr>
        <w:t>。</w:t>
      </w:r>
    </w:p>
    <w:bookmarkEnd w:id="12"/>
    <w:p>
      <w:pPr>
        <w:adjustRightInd w:val="0"/>
        <w:snapToGrid w:val="0"/>
        <w:spacing w:line="580"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七</w:t>
      </w:r>
      <w:r>
        <w:rPr>
          <w:rFonts w:ascii="Times New Roman" w:hAnsi="Times New Roman" w:eastAsia="黑体" w:cs="Times New Roman"/>
          <w:sz w:val="32"/>
          <w:szCs w:val="32"/>
        </w:rPr>
        <w:t>、其他</w:t>
      </w:r>
      <w:r>
        <w:rPr>
          <w:rFonts w:hint="eastAsia" w:ascii="Times New Roman" w:hAnsi="Times New Roman" w:eastAsia="黑体" w:cs="Times New Roman"/>
          <w:sz w:val="32"/>
          <w:szCs w:val="32"/>
          <w:lang w:eastAsia="zh-CN"/>
        </w:rPr>
        <w:t>事项</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（一）</w:t>
      </w:r>
      <w:r>
        <w:rPr>
          <w:rFonts w:ascii="Times New Roman" w:hAnsi="Times New Roman" w:eastAsia="仿宋_GB2312" w:cs="Times New Roman"/>
          <w:sz w:val="32"/>
          <w:szCs w:val="32"/>
        </w:rPr>
        <w:t>2023年浙江省高职院校教学能力比赛由浙江省教育厅主办，金华职业技术学院承办</w:t>
      </w:r>
      <w:r>
        <w:rPr>
          <w:rFonts w:hint="eastAsia" w:ascii="Times New Roman" w:hAnsi="Times New Roman" w:eastAsia="仿宋_GB2312" w:cs="Times New Roman"/>
          <w:sz w:val="32"/>
          <w:szCs w:val="32"/>
        </w:rPr>
        <w:t>，北京世纪超星信息技术有限责任公司</w:t>
      </w:r>
      <w:r>
        <w:rPr>
          <w:rFonts w:ascii="Times New Roman" w:hAnsi="Times New Roman" w:eastAsia="仿宋_GB2312" w:cs="Times New Roman"/>
          <w:sz w:val="32"/>
          <w:szCs w:val="32"/>
        </w:rPr>
        <w:t>协办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高等教育出版社</w:t>
      </w:r>
      <w:r>
        <w:rPr>
          <w:rFonts w:hint="eastAsia" w:ascii="Times New Roman" w:hAnsi="Times New Roman" w:eastAsia="仿宋_GB2312" w:cs="Times New Roman"/>
          <w:sz w:val="32"/>
          <w:szCs w:val="32"/>
        </w:rPr>
        <w:t>提供</w:t>
      </w:r>
      <w:r>
        <w:rPr>
          <w:rFonts w:ascii="Times New Roman" w:hAnsi="Times New Roman" w:eastAsia="仿宋_GB2312" w:cs="Times New Roman"/>
          <w:sz w:val="32"/>
          <w:szCs w:val="32"/>
        </w:rPr>
        <w:t>技术支持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浙江省高职院校教学能力比赛组委会和秘书处负责制定比赛方案和指导比赛组织工作。本方案最终解释权归比赛组委会。</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w:t>
      </w:r>
      <w:r>
        <w:rPr>
          <w:rFonts w:ascii="Times New Roman" w:hAnsi="Times New Roman" w:eastAsia="仿宋_GB2312" w:cs="Times New Roman"/>
          <w:sz w:val="32"/>
          <w:szCs w:val="32"/>
        </w:rPr>
        <w:t>各参赛院校应认真做好审核工作，核对专业备案、人才培养方案网上公示、课程开设、授课班级人数、教学团队成员身份、实际授课等情况，同时认真检查参赛作品材料是否泄露信息。</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sz w:val="32"/>
          <w:szCs w:val="32"/>
        </w:rPr>
        <w:t>为充实比赛专家库，请一并做好专家推荐工作（见</w:t>
      </w:r>
      <w:r>
        <w:rPr>
          <w:rFonts w:hint="eastAsia" w:ascii="Times New Roman" w:hAnsi="Times New Roman" w:eastAsia="仿宋_GB2312"/>
          <w:sz w:val="32"/>
          <w:szCs w:val="32"/>
          <w:lang w:eastAsia="zh-CN"/>
        </w:rPr>
        <w:t>附件6</w:t>
      </w:r>
      <w:r>
        <w:rPr>
          <w:rFonts w:ascii="Times New Roman" w:hAnsi="Times New Roman" w:eastAsia="仿宋_GB2312"/>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w:t>
      </w:r>
      <w:r>
        <w:rPr>
          <w:rFonts w:ascii="Times New Roman" w:hAnsi="Times New Roman" w:eastAsia="仿宋_GB2312" w:cs="Times New Roman"/>
          <w:sz w:val="32"/>
          <w:szCs w:val="32"/>
        </w:rPr>
        <w:t>决赛时间和形式另行通知。</w:t>
      </w:r>
    </w:p>
    <w:p>
      <w:pPr>
        <w:widowControl/>
        <w:adjustRightInd w:val="0"/>
        <w:snapToGrid w:val="0"/>
        <w:spacing w:line="580" w:lineRule="exact"/>
        <w:rPr>
          <w:rFonts w:ascii="Times New Roman" w:hAnsi="Times New Roman" w:eastAsia="仿宋_GB2312" w:cs="Times New Roman"/>
          <w:sz w:val="32"/>
          <w:szCs w:val="32"/>
        </w:rPr>
      </w:pPr>
    </w:p>
    <w:p>
      <w:pPr>
        <w:widowControl/>
        <w:adjustRightInd w:val="0"/>
        <w:snapToGrid w:val="0"/>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w:t>
      </w:r>
      <w:r>
        <w:rPr>
          <w:rFonts w:hint="eastAsia" w:ascii="Times New Roman" w:hAnsi="Times New Roman" w:eastAsia="仿宋_GB2312" w:cs="Times New Roman"/>
          <w:sz w:val="32"/>
          <w:szCs w:val="32"/>
          <w:lang w:val="en-US" w:eastAsia="zh-CN"/>
        </w:rPr>
        <w:t>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参赛材料及现场决赛有关要求</w:t>
      </w:r>
    </w:p>
    <w:p>
      <w:pPr>
        <w:adjustRightInd w:val="0"/>
        <w:snapToGrid w:val="0"/>
        <w:spacing w:line="58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2.参赛资格公示模板</w:t>
      </w:r>
    </w:p>
    <w:p>
      <w:pPr>
        <w:adjustRightInd w:val="0"/>
        <w:snapToGrid w:val="0"/>
        <w:spacing w:line="58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3.比赛评分指标</w:t>
      </w:r>
    </w:p>
    <w:p>
      <w:pPr>
        <w:adjustRightInd w:val="0"/>
        <w:snapToGrid w:val="0"/>
        <w:spacing w:line="58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4.参赛作品报名表</w:t>
      </w:r>
    </w:p>
    <w:p>
      <w:pPr>
        <w:adjustRightInd w:val="0"/>
        <w:snapToGrid w:val="0"/>
        <w:spacing w:line="58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5.参赛作品汇总表</w:t>
      </w:r>
    </w:p>
    <w:p>
      <w:pPr>
        <w:spacing w:line="580" w:lineRule="exact"/>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.评审专家推荐表</w:t>
      </w:r>
    </w:p>
    <w:p>
      <w:pPr>
        <w:adjustRightInd w:val="0"/>
        <w:snapToGrid w:val="0"/>
        <w:spacing w:line="580" w:lineRule="exact"/>
        <w:ind w:firstLine="1280" w:firstLineChars="400"/>
        <w:jc w:val="right"/>
        <w:rPr>
          <w:rFonts w:ascii="Times New Roman" w:hAnsi="Times New Roman" w:eastAsia="仿宋_GB2312" w:cs="Times New Roman"/>
          <w:sz w:val="32"/>
          <w:szCs w:val="32"/>
        </w:rPr>
        <w:sectPr>
          <w:footerReference r:id="rId5" w:type="default"/>
          <w:pgSz w:w="12240" w:h="15840"/>
          <w:pgMar w:top="1928" w:right="1531" w:bottom="1928" w:left="1531" w:header="850" w:footer="1417" w:gutter="0"/>
          <w:pgNumType w:fmt="numberInDash"/>
          <w:cols w:space="0" w:num="1"/>
          <w:rtlGutter w:val="0"/>
          <w:docGrid w:linePitch="0" w:charSpace="0"/>
        </w:sectPr>
      </w:pPr>
    </w:p>
    <w:p>
      <w:pPr>
        <w:pStyle w:val="2"/>
        <w:spacing w:before="12" w:line="372" w:lineRule="exact"/>
        <w:rPr>
          <w:rFonts w:hint="default" w:ascii="Times New Roman" w:hAnsi="Times New Roman" w:eastAsia="仿宋_GB2312" w:cs="Times New Roman"/>
          <w:b/>
          <w:bCs w:val="0"/>
        </w:rPr>
      </w:pPr>
      <w:r>
        <w:rPr>
          <w:rFonts w:hint="default" w:ascii="Times New Roman" w:hAnsi="Times New Roman" w:eastAsia="仿宋_GB2312" w:cs="Times New Roman"/>
          <w:b/>
          <w:bCs w:val="0"/>
        </w:rPr>
        <w:t>附</w:t>
      </w:r>
      <w:r>
        <w:rPr>
          <w:rFonts w:hint="default" w:ascii="Times New Roman" w:hAnsi="Times New Roman" w:eastAsia="仿宋_GB2312" w:cs="Times New Roman"/>
          <w:b/>
          <w:bCs w:val="0"/>
          <w:lang w:val="en-US" w:eastAsia="zh-CN"/>
        </w:rPr>
        <w:t>件</w:t>
      </w:r>
      <w:r>
        <w:rPr>
          <w:rFonts w:hint="default" w:ascii="Times New Roman" w:hAnsi="Times New Roman" w:eastAsia="仿宋_GB2312" w:cs="Times New Roman"/>
          <w:b/>
          <w:bCs w:val="0"/>
        </w:rPr>
        <w:t>1</w:t>
      </w:r>
    </w:p>
    <w:p>
      <w:pPr>
        <w:adjustRightInd w:val="0"/>
        <w:snapToGrid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2023年浙江省高职院校教学能力比赛</w:t>
      </w:r>
    </w:p>
    <w:p>
      <w:pPr>
        <w:adjustRightInd w:val="0"/>
        <w:snapToGrid w:val="0"/>
        <w:spacing w:line="580" w:lineRule="exact"/>
        <w:jc w:val="center"/>
        <w:rPr>
          <w:rFonts w:ascii="Times New Roman" w:hAnsi="Times New Roman" w:cs="Times New Roman"/>
        </w:rPr>
      </w:pPr>
      <w:r>
        <w:rPr>
          <w:rFonts w:ascii="Times New Roman" w:hAnsi="Times New Roman" w:eastAsia="方正小标宋简体" w:cs="Times New Roman"/>
          <w:sz w:val="44"/>
          <w:szCs w:val="44"/>
        </w:rPr>
        <w:t>参赛材料</w:t>
      </w:r>
      <w:r>
        <w:rPr>
          <w:rFonts w:hint="eastAsia" w:ascii="Times New Roman" w:hAnsi="Times New Roman" w:eastAsia="方正小标宋简体" w:cs="Times New Roman"/>
          <w:sz w:val="44"/>
          <w:szCs w:val="44"/>
          <w:lang w:val="en-US" w:eastAsia="zh-CN"/>
        </w:rPr>
        <w:t>及现场决赛有关</w:t>
      </w:r>
      <w:r>
        <w:rPr>
          <w:rFonts w:ascii="Times New Roman" w:hAnsi="Times New Roman" w:eastAsia="方正小标宋简体" w:cs="Times New Roman"/>
          <w:sz w:val="44"/>
          <w:szCs w:val="44"/>
        </w:rPr>
        <w:t>要求</w:t>
      </w:r>
    </w:p>
    <w:p>
      <w:pPr>
        <w:adjustRightInd w:val="0"/>
        <w:snapToGrid w:val="0"/>
        <w:spacing w:line="580" w:lineRule="exact"/>
        <w:ind w:firstLine="640" w:firstLineChars="200"/>
        <w:rPr>
          <w:rFonts w:ascii="Times New Roman" w:hAnsi="Times New Roman" w:eastAsia="黑体" w:cs="Times New Roman"/>
          <w:sz w:val="32"/>
          <w:szCs w:val="32"/>
        </w:rPr>
      </w:pP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一、参赛文档材料</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所有文档材料均要求规范、简明、完整、朴实，不得泄露地区、学校和参赛教师信息，正文使用小四号字、单倍行距，禁用以装饰为目的的图片或照片，以PDF格式提交，每个文件大小不超过100M。</w:t>
      </w:r>
    </w:p>
    <w:p>
      <w:pPr>
        <w:adjustRightInd w:val="0"/>
        <w:snapToGrid w:val="0"/>
        <w:spacing w:line="580" w:lineRule="exact"/>
        <w:ind w:firstLine="640"/>
        <w:rPr>
          <w:rFonts w:ascii="Times New Roman" w:hAnsi="Times New Roman" w:eastAsia="楷体" w:cs="Times New Roman"/>
          <w:sz w:val="32"/>
          <w:szCs w:val="32"/>
        </w:rPr>
      </w:pPr>
      <w:r>
        <w:rPr>
          <w:rFonts w:ascii="Times New Roman" w:hAnsi="Times New Roman" w:eastAsia="楷体" w:cs="Times New Roman"/>
          <w:sz w:val="32"/>
          <w:szCs w:val="32"/>
        </w:rPr>
        <w:t>（一）教案</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学团队根据提交的专业人才培养方案和课程标准，选取该课程在一个学期中符合规定的教学任务作为参赛作品（作品名称应为课程标准中具体、明确的模块、单元或任务），撰写实际使用的教案。教案应包括授课信息、任务目标、学情分析、教学策略、活动安排、课后反思等教学基本要素，要求设计合理、重点突出、前后衔接、规范完整、详略得当（其中课中教学活动安排占主要篇幅），体现具体的教学内容、活动及安排，能够有效指导教学活动的实施，课后对授课实效、存在不足、改进设想进行客观深入反思。原则上每份教案的教学时长不超过2学时，专周实习实训、岗位实习，以及有场地设备特殊要求的实训教学内容可连续安排3-4学时。每件参赛作品的全部教案（无需附加其他内容）按序逐一标明序号，合并为一个文件提交。</w:t>
      </w:r>
    </w:p>
    <w:p>
      <w:pPr>
        <w:adjustRightInd w:val="0"/>
        <w:snapToGrid w:val="0"/>
        <w:spacing w:line="580" w:lineRule="exact"/>
        <w:ind w:firstLine="640"/>
        <w:rPr>
          <w:rFonts w:ascii="Times New Roman" w:hAnsi="Times New Roman" w:eastAsia="楷体" w:cs="Times New Roman"/>
          <w:sz w:val="32"/>
          <w:szCs w:val="32"/>
        </w:rPr>
      </w:pPr>
      <w:r>
        <w:rPr>
          <w:rFonts w:ascii="Times New Roman" w:hAnsi="Times New Roman" w:eastAsia="楷体" w:cs="Times New Roman"/>
          <w:sz w:val="32"/>
          <w:szCs w:val="32"/>
        </w:rPr>
        <w:t>（二）教学实施报告</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学团队在完成教学设计和实施课堂教学之后，撰写1份教学实施报告。报告应梳理总结参赛作品的教学整体设计、教学实施过程、学生学习效果、反思改进措施等方面情况，突出重点和特色，体现创新举措和具体成效，可用图表加以佐证。中文字符在5000字以内（文末注明正文“中文字符统计数”），插入的图表应有针对性、有效性，图表尺寸合适、文字清晰可见，一般不超过12张。</w:t>
      </w:r>
    </w:p>
    <w:p>
      <w:pPr>
        <w:adjustRightInd w:val="0"/>
        <w:snapToGrid w:val="0"/>
        <w:spacing w:line="580" w:lineRule="exact"/>
        <w:ind w:firstLine="640"/>
        <w:rPr>
          <w:rFonts w:ascii="Times New Roman" w:hAnsi="Times New Roman" w:eastAsia="楷体" w:cs="Times New Roman"/>
          <w:sz w:val="32"/>
          <w:szCs w:val="32"/>
        </w:rPr>
      </w:pPr>
      <w:r>
        <w:rPr>
          <w:rFonts w:ascii="Times New Roman" w:hAnsi="Times New Roman" w:eastAsia="楷体" w:cs="Times New Roman"/>
          <w:sz w:val="32"/>
          <w:szCs w:val="32"/>
        </w:rPr>
        <w:t>（三）专业人才培养方案</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学团队提交学校及时修订和实际使用的专业人才培养方案。专业人才培养方案应按照《教育部关于职业院校专业人才培养方案制订与实施工作的指导意见》（教职成〔2019〕13号）、《关于组织做好职业院校专业人才培养方案制订与实施工作的通知》（教职成司函〔2019〕61号）和《教育部关于印发〈职业教育专业目录（2021年）〉的通知》（教职成〔2021〕2号）有关要求制定或修订。参赛内容为公共基础课程的，只需提交授课班级所在专业的人才培养方案。跨校组建的教学团队，只需提交团队负责人所在学校的专业人才培养方案。</w:t>
      </w:r>
    </w:p>
    <w:p>
      <w:pPr>
        <w:adjustRightInd w:val="0"/>
        <w:snapToGrid w:val="0"/>
        <w:spacing w:line="580" w:lineRule="exact"/>
        <w:ind w:firstLine="640"/>
        <w:rPr>
          <w:rFonts w:ascii="Times New Roman" w:hAnsi="Times New Roman" w:eastAsia="楷体" w:cs="Times New Roman"/>
          <w:sz w:val="32"/>
          <w:szCs w:val="32"/>
        </w:rPr>
      </w:pPr>
      <w:r>
        <w:rPr>
          <w:rFonts w:ascii="Times New Roman" w:hAnsi="Times New Roman" w:eastAsia="楷体" w:cs="Times New Roman"/>
          <w:sz w:val="32"/>
          <w:szCs w:val="32"/>
        </w:rPr>
        <w:t>（四）课程标准</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教学团队提交参赛班级教学实际使用的课程标准。课程标准应依据职业教育国家教学标准，依据专业人才培养方案的相关标准要求科学规范制定，明确课程性质与任务、课程目标与要求、课程结构与内容、学生考核与评价、教学实施与保障、授课进程与安排等，并附参赛班级授课计划表（注明授课日期、学时）。</w:t>
      </w:r>
    </w:p>
    <w:p>
      <w:pPr>
        <w:adjustRightInd w:val="0"/>
        <w:snapToGrid w:val="0"/>
        <w:spacing w:line="580" w:lineRule="exact"/>
        <w:ind w:firstLine="640"/>
        <w:rPr>
          <w:rFonts w:ascii="Times New Roman" w:hAnsi="Times New Roman" w:eastAsia="楷体" w:cs="Times New Roman"/>
          <w:sz w:val="32"/>
          <w:szCs w:val="32"/>
        </w:rPr>
      </w:pPr>
      <w:r>
        <w:rPr>
          <w:rFonts w:ascii="Times New Roman" w:hAnsi="Times New Roman" w:eastAsia="楷体" w:cs="Times New Roman"/>
          <w:sz w:val="32"/>
          <w:szCs w:val="32"/>
        </w:rPr>
        <w:t>（五）教材选用程序说明</w:t>
      </w:r>
    </w:p>
    <w:p>
      <w:pPr>
        <w:adjustRightInd w:val="0"/>
        <w:snapToGrid w:val="0"/>
        <w:spacing w:line="580" w:lineRule="exact"/>
        <w:ind w:firstLine="640" w:firstLineChars="200"/>
        <w:rPr>
          <w:rFonts w:ascii="Times New Roman" w:hAnsi="Times New Roman" w:eastAsia="仿宋_GB2312" w:cs="Times New Roman"/>
          <w:sz w:val="32"/>
          <w:szCs w:val="32"/>
        </w:rPr>
      </w:pPr>
      <w:bookmarkStart w:id="17" w:name="_Hlk133913988"/>
      <w:r>
        <w:rPr>
          <w:rFonts w:ascii="Times New Roman" w:hAnsi="Times New Roman" w:eastAsia="仿宋_GB2312" w:cs="Times New Roman"/>
          <w:sz w:val="32"/>
          <w:szCs w:val="32"/>
        </w:rPr>
        <w:t>教学团队应提交参赛课程的教材选用程序说明。参赛学校用应按照《教育部关于印发&lt;中小学教材管理办法&gt;&lt;职业院校教材管理办法&gt;和&lt;普通高等学校教材管理办法&gt;的通知》（教材〔2019〕3号）要求以及地方关于教材管理的政策规定，健全内部管理制度，选好用好教材。所提交说明须包括但不限于本校教材选用组织机构及职责、本校教材选用程序及要求、本课程教材选用过程、本课程教学选用教材结果公示及备案情况以及本课程教材使用及核查情况（遵照选用结果使用教材情况）</w:t>
      </w:r>
      <w:bookmarkEnd w:id="17"/>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二、参赛视频材料</w:t>
      </w:r>
    </w:p>
    <w:p>
      <w:pPr>
        <w:adjustRightInd w:val="0"/>
        <w:snapToGrid w:val="0"/>
        <w:spacing w:line="580" w:lineRule="exact"/>
        <w:ind w:firstLine="640" w:firstLineChars="200"/>
        <w:rPr>
          <w:rFonts w:ascii="Times New Roman" w:hAnsi="Times New Roman" w:eastAsia="仿宋_GB2312" w:cs="Times New Roman"/>
          <w:sz w:val="32"/>
          <w:szCs w:val="32"/>
        </w:rPr>
      </w:pPr>
      <w:bookmarkStart w:id="18" w:name="_Hlk131013722"/>
      <w:bookmarkStart w:id="19" w:name="_Hlk130205261"/>
      <w:r>
        <w:rPr>
          <w:rFonts w:ascii="Times New Roman" w:hAnsi="Times New Roman" w:eastAsia="仿宋_GB2312" w:cs="Times New Roman"/>
          <w:sz w:val="32"/>
          <w:szCs w:val="32"/>
        </w:rPr>
        <w:t>教学团队成员按照教学设计实施课堂教学（含专周实习实训、岗位实习教学），原则上由团队负责人录制1学时（40-50分钟）课堂教学实录，团队其他教师各录制1段课堂教学片段（8-15分钟）。应在实际教学场所拍摄，参与教学的应是授课班级的全体学生（能看到全班学生，实施分班教学需有说明）</w:t>
      </w:r>
      <w:bookmarkEnd w:id="18"/>
      <w:r>
        <w:rPr>
          <w:rFonts w:ascii="Times New Roman" w:hAnsi="Times New Roman" w:eastAsia="仿宋_GB2312" w:cs="Times New Roman"/>
          <w:sz w:val="32"/>
          <w:szCs w:val="32"/>
        </w:rPr>
        <w:t>。每段视频可自行选择教学场景，应分别完整、清晰地呈现参赛作品中内容相对独立完整、课程属性特质鲜明、反映团队成员教学风格的教学活动实况，杜绝过度包装。专业课程二组参赛至少有2个视频呈现教师演示与指导。</w:t>
      </w:r>
    </w:p>
    <w:bookmarkEnd w:id="19"/>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课堂实录视频须采用单机方式全程连续录制，镜头可移动、景别可调整，不得片面追求拍摄效果，不允许另行剪辑及配音，不加片头片尾、字幕注解，不得泄露地区、学校名称。采用MP4格式封装，1学时视频文件大小不超过1G，15分钟以内教学片段文件大小不超过300M。每段视频文件以“教案序号+教案页码+教学环节名称”分别命名。</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视频录制软件不限，采用H.264/AVC（MPEG-4 Part10）编码格式压缩；动态码流的码率不低于1024Kbps，不超过1280Kbps；分辨率设定为1280×720；采用逐行扫描（帧率25帧/秒）。音频采用AAC格式压缩；采样率48KHz；码流128Kbps（恒定）。</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三、决赛程序</w:t>
      </w:r>
    </w:p>
    <w:p>
      <w:pPr>
        <w:adjustRightInd w:val="0"/>
        <w:snapToGrid w:val="0"/>
        <w:spacing w:line="58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（一）赛前准备</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1.入围决赛的教学团队赛前一天抽签决定场次。</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2.决赛当天，教学团队按抽签顺序进入备赛室，在参赛作品范围内随机抽定两份不同教案，自选其中部分内容进行准备。</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3.教学团队在备赛室可利用自带电脑、小型教具与网络资源进行准备，限时30分钟。</w:t>
      </w:r>
    </w:p>
    <w:p>
      <w:pPr>
        <w:adjustRightInd w:val="0"/>
        <w:snapToGrid w:val="0"/>
        <w:spacing w:line="58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（二）内容介绍与教学展示</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教学团队按时进入比赛室，首先简要介绍教学实施报告的主要内容、创新特色；然后由两名参赛教师分别针对所抽定的两份不同教案中的自选内容进行无学生教学展示（如，新知讲解、示范操作、学习结果分析、课堂教学小结等），教学展示应符合无学生教学情境。</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2.介绍教学实施报告时间不超过8分钟，两段无学生教学展示合计时间12-16分钟。期间另外安排换场准备，用时不超过 5分钟。</w:t>
      </w:r>
    </w:p>
    <w:p>
      <w:pPr>
        <w:adjustRightInd w:val="0"/>
        <w:snapToGrid w:val="0"/>
        <w:spacing w:line="58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（三）答辩</w:t>
      </w:r>
    </w:p>
    <w:p>
      <w:pPr>
        <w:adjustRightInd w:val="0"/>
        <w:snapToGrid w:val="0"/>
        <w:spacing w:line="580" w:lineRule="exact"/>
        <w:ind w:firstLine="640" w:firstLineChars="200"/>
        <w:rPr>
          <w:rFonts w:ascii="Times New Roman" w:hAnsi="Times New Roman" w:eastAsia="仿宋_GB2312" w:cs="Times New Roman"/>
          <w:sz w:val="32"/>
          <w:szCs w:val="32"/>
        </w:rPr>
      </w:pPr>
      <w:bookmarkStart w:id="20" w:name="_Hlk131013792"/>
      <w:r>
        <w:rPr>
          <w:rFonts w:ascii="Times New Roman" w:hAnsi="Times New Roman" w:eastAsia="仿宋_GB2312" w:cs="Times New Roman"/>
          <w:sz w:val="32"/>
          <w:szCs w:val="32"/>
        </w:rPr>
        <w:t>1.评委针对参赛作品材料、教学实施报告介绍和无学生教学展示，集体讨论提出3个问题，第一个问题涉及职业教育宏观政策、教育教学理念、教育教学方法，第2-3个问题包括参赛内容涉及的理念、策略、模式、目标、成效、创新点，以及学科、专业领域的素质、知识、技能等内容。评委讨论时教学团队回避。</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教学团队针对屏幕呈现的问题（评委不再复述或解读、可以事先指定答题者），逐一回答并阐述个人观点（可以展示佐证资料），时间不超过8分钟（含读题审题），在时间允许的情况下，评委可以追问。原则上，未参与内容介绍及教学展示的团队成员，必须参与答题。</w:t>
      </w:r>
    </w:p>
    <w:bookmarkEnd w:id="20"/>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决赛原则上采取现场评审方式进行，决赛的具体时间、方式和要求另行通知。</w:t>
      </w:r>
    </w:p>
    <w:p>
      <w:pPr>
        <w:adjustRightInd w:val="0"/>
        <w:spacing w:line="560" w:lineRule="exact"/>
        <w:rPr>
          <w:rFonts w:ascii="Times New Roman" w:hAnsi="Times New Roman" w:eastAsia="黑体" w:cs="Times New Roman"/>
          <w:spacing w:val="-4"/>
        </w:rPr>
        <w:sectPr>
          <w:pgSz w:w="12240" w:h="15840"/>
          <w:pgMar w:top="1440" w:right="1800" w:bottom="1440" w:left="1800" w:header="720" w:footer="720" w:gutter="0"/>
          <w:pgNumType w:fmt="numberInDash"/>
          <w:cols w:space="720" w:num="1"/>
        </w:sectPr>
      </w:pPr>
    </w:p>
    <w:p>
      <w:pPr>
        <w:pStyle w:val="2"/>
        <w:widowControl/>
        <w:spacing w:before="12" w:line="372" w:lineRule="exac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附</w:t>
      </w:r>
      <w:r>
        <w:rPr>
          <w:rFonts w:hint="default" w:ascii="Times New Roman" w:hAnsi="Times New Roman" w:eastAsia="仿宋_GB2312" w:cs="Times New Roman"/>
          <w:b/>
          <w:sz w:val="32"/>
          <w:szCs w:val="32"/>
          <w:lang w:val="en-US" w:eastAsia="zh-CN"/>
        </w:rPr>
        <w:t>件</w:t>
      </w:r>
      <w:r>
        <w:rPr>
          <w:rFonts w:hint="default" w:ascii="Times New Roman" w:hAnsi="Times New Roman" w:eastAsia="仿宋_GB2312" w:cs="Times New Roman"/>
          <w:b/>
          <w:sz w:val="32"/>
          <w:szCs w:val="32"/>
        </w:rPr>
        <w:t>2</w:t>
      </w:r>
    </w:p>
    <w:p>
      <w:pPr>
        <w:widowControl/>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2023年浙江省高职院校教学能力比赛</w:t>
      </w:r>
    </w:p>
    <w:p>
      <w:pPr>
        <w:widowControl/>
        <w:spacing w:line="580" w:lineRule="exact"/>
        <w:jc w:val="center"/>
        <w:rPr>
          <w:rFonts w:ascii="Times New Roman" w:hAnsi="Times New Roman" w:cs="Times New Roman"/>
          <w:sz w:val="24"/>
          <w:szCs w:val="24"/>
        </w:rPr>
      </w:pPr>
      <w:r>
        <w:rPr>
          <w:rFonts w:ascii="Times New Roman" w:hAnsi="Times New Roman" w:cs="Times New Roman"/>
          <w:sz w:val="44"/>
          <w:szCs w:val="44"/>
        </w:rPr>
        <w:t>***</w:t>
      </w:r>
      <w:r>
        <w:rPr>
          <w:rFonts w:ascii="Times New Roman" w:hAnsi="Times New Roman" w:eastAsia="方正小标宋简体" w:cs="Times New Roman"/>
          <w:sz w:val="44"/>
          <w:szCs w:val="44"/>
        </w:rPr>
        <w:t>学院参赛团队信息公示</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依据《2023年浙江省高职院校教学能力比赛方案》关于参赛资格的相关要求，***学院对本校***支参赛团队的参赛资格进行了审查，现公示如下： </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一、公共基础课程组 </w:t>
      </w:r>
    </w:p>
    <w:p>
      <w:pPr>
        <w:widowControl/>
        <w:spacing w:line="58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 xml:space="preserve">***学院***课程参赛团队 </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我校实际开设了***专业并按规定备案；</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我校***专业实际存在***班，报名前该班学生**人；</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我校***班实际开设了***课程，该课程相关内容在近2年未获全国职业院校技能大赛教学能力比赛一等奖；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我校任课教师***、***、***、***在近3年内实际承担了***课程或相关课程的教学任务；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参赛教师***系***学校在职教师、教龄满3年、****职称，近2年教师本人未获全国职业院校技能大赛教学能力比赛一等奖，是否曾获得二等奖。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参赛教师*** （参照上一段体例，列举全部成员） </w:t>
      </w:r>
    </w:p>
    <w:p>
      <w:pPr>
        <w:widowControl/>
        <w:spacing w:line="58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 xml:space="preserve">……（其他参赛团队） </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二、专业技能课程一组 </w:t>
      </w:r>
    </w:p>
    <w:p>
      <w:pPr>
        <w:widowControl/>
        <w:spacing w:line="58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 xml:space="preserve">***院校***专业类***专业***课程参赛团队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我校实际开设了***专业并按规定备案；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我校***专业实际存在***班，报名前该班学生**人；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我校***班实际开设了***课程，该课程相关内容在近2年未获全国职业院校技能大赛教学能力比赛一等奖；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该校任课教师***、***、***、***（含企业兼职教师）在近3年内实际承担了***课程或相关课程的教学任务；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参赛教师***系***学校在职教师、教龄满3年、****职称和/或职业资格、是否双师型教师，近2年本人未获全国职业院校技能大赛教学能力比赛一等奖，是否曾获得二等奖。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参赛教师***……（参照上一段体例列举全部在职教师）</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参赛教师***系***学校企业兼职教师，职称或职业资格</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（具体的职称或职业资格），近2年本人未获全国职业院校技能大赛教学能力比赛一等奖，是否曾获得二等奖。 </w:t>
      </w:r>
    </w:p>
    <w:p>
      <w:pPr>
        <w:widowControl/>
        <w:spacing w:line="580" w:lineRule="exact"/>
        <w:ind w:firstLine="640" w:firstLineChars="200"/>
        <w:rPr>
          <w:rFonts w:ascii="Times New Roman" w:hAnsi="Times New Roman" w:cs="Times New Roman"/>
          <w:sz w:val="24"/>
          <w:szCs w:val="24"/>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 xml:space="preserve">……（其他参赛团队） </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三、专业技能课程二组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参照专业技能课程一组。 </w:t>
      </w:r>
    </w:p>
    <w:p>
      <w:pPr>
        <w:widowControl/>
        <w:spacing w:line="580" w:lineRule="exact"/>
        <w:ind w:firstLine="640" w:firstLineChars="200"/>
        <w:rPr>
          <w:rFonts w:ascii="Times New Roman" w:hAnsi="Times New Roman" w:cs="Times New Roman"/>
          <w:sz w:val="24"/>
          <w:szCs w:val="24"/>
        </w:rPr>
      </w:pPr>
      <w:r>
        <w:rPr>
          <w:rFonts w:ascii="Times New Roman" w:hAnsi="Times New Roman" w:eastAsia="仿宋_GB2312" w:cs="Times New Roman"/>
          <w:sz w:val="32"/>
          <w:szCs w:val="32"/>
        </w:rPr>
        <w:t xml:space="preserve">公示期为5个工作日，即自****年**月**日至****年** </w:t>
      </w:r>
    </w:p>
    <w:p>
      <w:pPr>
        <w:widowControl/>
        <w:spacing w:line="580" w:lineRule="exact"/>
        <w:rPr>
          <w:rFonts w:ascii="Times New Roman" w:hAnsi="Times New Roman" w:cs="Times New Roman"/>
          <w:sz w:val="24"/>
          <w:szCs w:val="24"/>
        </w:rPr>
      </w:pPr>
      <w:r>
        <w:rPr>
          <w:rFonts w:ascii="Times New Roman" w:hAnsi="Times New Roman" w:eastAsia="仿宋_GB2312" w:cs="Times New Roman"/>
          <w:sz w:val="32"/>
          <w:szCs w:val="32"/>
        </w:rPr>
        <w:t xml:space="preserve">月**日，对以上信息的真实性和参赛资格有质疑的，请在公示 </w:t>
      </w:r>
    </w:p>
    <w:p>
      <w:pPr>
        <w:widowControl/>
        <w:spacing w:line="580" w:lineRule="exact"/>
        <w:rPr>
          <w:rFonts w:ascii="Times New Roman" w:hAnsi="Times New Roman" w:cs="Times New Roman"/>
          <w:sz w:val="24"/>
          <w:szCs w:val="24"/>
        </w:rPr>
      </w:pPr>
      <w:r>
        <w:rPr>
          <w:rFonts w:ascii="Times New Roman" w:hAnsi="Times New Roman" w:eastAsia="仿宋_GB2312" w:cs="Times New Roman"/>
          <w:sz w:val="32"/>
          <w:szCs w:val="32"/>
        </w:rPr>
        <w:t xml:space="preserve">期间将反馈意见发送到***@**.**邮箱，并电话联系****（电 </w:t>
      </w:r>
    </w:p>
    <w:p>
      <w:pPr>
        <w:widowControl/>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话号码）进行确认。 </w:t>
      </w:r>
    </w:p>
    <w:p>
      <w:pPr>
        <w:widowControl/>
        <w:spacing w:line="580" w:lineRule="exact"/>
        <w:rPr>
          <w:rFonts w:ascii="Times New Roman" w:hAnsi="Times New Roman" w:eastAsia="仿宋_GB2312" w:cs="Times New Roman"/>
          <w:sz w:val="32"/>
          <w:szCs w:val="32"/>
        </w:rPr>
      </w:pPr>
    </w:p>
    <w:p>
      <w:pPr>
        <w:widowControl/>
        <w:spacing w:line="580" w:lineRule="exact"/>
        <w:rPr>
          <w:rFonts w:ascii="Times New Roman" w:hAnsi="Times New Roman" w:cs="Times New Roman"/>
          <w:sz w:val="24"/>
          <w:szCs w:val="24"/>
        </w:rPr>
      </w:pPr>
    </w:p>
    <w:p>
      <w:pPr>
        <w:widowControl/>
        <w:spacing w:line="580" w:lineRule="exact"/>
        <w:jc w:val="right"/>
        <w:rPr>
          <w:rFonts w:ascii="Times New Roman" w:hAnsi="Times New Roman" w:cs="Times New Roman"/>
          <w:sz w:val="24"/>
          <w:szCs w:val="24"/>
        </w:rPr>
      </w:pPr>
      <w:r>
        <w:rPr>
          <w:rFonts w:ascii="Times New Roman" w:hAnsi="Times New Roman" w:eastAsia="仿宋_GB2312" w:cs="Times New Roman"/>
          <w:sz w:val="32"/>
          <w:szCs w:val="32"/>
        </w:rPr>
        <w:t xml:space="preserve">***院校（盖章） </w:t>
      </w:r>
    </w:p>
    <w:p>
      <w:pPr>
        <w:widowControl/>
        <w:spacing w:line="58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****年**月**日</w:t>
      </w:r>
    </w:p>
    <w:p>
      <w:pPr>
        <w:pStyle w:val="2"/>
        <w:spacing w:before="12" w:line="372" w:lineRule="exact"/>
        <w:rPr>
          <w:rFonts w:ascii="Times New Roman" w:hAnsi="Times New Roman" w:eastAsia="仿宋_GB2312" w:cs="Times New Roman"/>
          <w:b/>
        </w:rPr>
      </w:pPr>
    </w:p>
    <w:p>
      <w:pPr>
        <w:pStyle w:val="2"/>
        <w:spacing w:before="12" w:line="372" w:lineRule="exact"/>
        <w:rPr>
          <w:rFonts w:ascii="Times New Roman" w:hAnsi="Times New Roman" w:eastAsia="仿宋_GB2312" w:cs="Times New Roman"/>
          <w:b/>
        </w:rPr>
      </w:pPr>
    </w:p>
    <w:p>
      <w:pPr>
        <w:pStyle w:val="2"/>
        <w:spacing w:before="12" w:line="372" w:lineRule="exact"/>
        <w:rPr>
          <w:rFonts w:ascii="Times New Roman" w:hAnsi="Times New Roman" w:eastAsia="仿宋_GB2312" w:cs="Times New Roman"/>
          <w:b/>
        </w:rPr>
      </w:pPr>
    </w:p>
    <w:p>
      <w:pPr>
        <w:pStyle w:val="2"/>
        <w:spacing w:before="12" w:line="372" w:lineRule="exact"/>
        <w:rPr>
          <w:rFonts w:hint="default" w:ascii="Times New Roman" w:hAnsi="Times New Roman" w:eastAsia="仿宋_GB2312" w:cs="Times New Roman"/>
          <w:b/>
          <w:bCs w:val="0"/>
        </w:rPr>
      </w:pPr>
      <w:r>
        <w:rPr>
          <w:rFonts w:hint="default" w:ascii="Times New Roman" w:hAnsi="Times New Roman" w:eastAsia="仿宋_GB2312" w:cs="Times New Roman"/>
          <w:b/>
          <w:bCs w:val="0"/>
        </w:rPr>
        <w:t>附</w:t>
      </w:r>
      <w:r>
        <w:rPr>
          <w:rFonts w:hint="default" w:ascii="Times New Roman" w:hAnsi="Times New Roman" w:eastAsia="仿宋_GB2312" w:cs="Times New Roman"/>
          <w:b/>
          <w:bCs w:val="0"/>
          <w:lang w:val="en-US" w:eastAsia="zh-CN"/>
        </w:rPr>
        <w:t>件</w:t>
      </w:r>
      <w:r>
        <w:rPr>
          <w:rFonts w:hint="default" w:ascii="Times New Roman" w:hAnsi="Times New Roman" w:eastAsia="仿宋_GB2312" w:cs="Times New Roman"/>
          <w:b/>
          <w:bCs w:val="0"/>
        </w:rPr>
        <w:t>3</w:t>
      </w:r>
    </w:p>
    <w:p>
      <w:pPr>
        <w:adjustRightInd w:val="0"/>
        <w:snapToGrid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2023年浙江省高职院校教学能力比赛评分指标</w:t>
      </w:r>
    </w:p>
    <w:p>
      <w:pPr>
        <w:adjustRightInd w:val="0"/>
        <w:snapToGrid w:val="0"/>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一、公共基础课程组</w:t>
      </w:r>
    </w:p>
    <w:tbl>
      <w:tblPr>
        <w:tblStyle w:val="5"/>
        <w:tblW w:w="9493" w:type="dxa"/>
        <w:jc w:val="center"/>
        <w:tblLayout w:type="fixed"/>
        <w:tblCellMar>
          <w:top w:w="0" w:type="dxa"/>
          <w:left w:w="108" w:type="dxa"/>
          <w:bottom w:w="0" w:type="dxa"/>
          <w:right w:w="108" w:type="dxa"/>
        </w:tblCellMar>
      </w:tblPr>
      <w:tblGrid>
        <w:gridCol w:w="697"/>
        <w:gridCol w:w="584"/>
        <w:gridCol w:w="8212"/>
      </w:tblGrid>
      <w:tr>
        <w:tblPrEx>
          <w:tblCellMar>
            <w:top w:w="0" w:type="dxa"/>
            <w:left w:w="108" w:type="dxa"/>
            <w:bottom w:w="0" w:type="dxa"/>
            <w:right w:w="108" w:type="dxa"/>
          </w:tblCellMar>
        </w:tblPrEx>
        <w:trPr>
          <w:trHeight w:val="436"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bookmarkStart w:id="21" w:name="_Hlk99440782"/>
            <w:r>
              <w:rPr>
                <w:rFonts w:hint="default" w:ascii="Times New Roman" w:hAnsi="Times New Roman" w:eastAsia="仿宋_GB2312" w:cs="Times New Roman"/>
                <w:b/>
                <w:bCs/>
                <w:sz w:val="18"/>
                <w:szCs w:val="18"/>
              </w:rPr>
              <w:t>评价</w:t>
            </w:r>
            <w:bookmarkEnd w:id="21"/>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指标</w:t>
            </w:r>
          </w:p>
        </w:tc>
        <w:tc>
          <w:tcPr>
            <w:tcW w:w="584" w:type="dxa"/>
            <w:tcBorders>
              <w:top w:val="single" w:color="auto" w:sz="4" w:space="0"/>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分值</w:t>
            </w:r>
          </w:p>
        </w:tc>
        <w:tc>
          <w:tcPr>
            <w:tcW w:w="8212" w:type="dxa"/>
            <w:tcBorders>
              <w:top w:val="single" w:color="auto" w:sz="4" w:space="0"/>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评价要素</w:t>
            </w:r>
          </w:p>
        </w:tc>
      </w:tr>
      <w:tr>
        <w:tblPrEx>
          <w:tblCellMar>
            <w:top w:w="0" w:type="dxa"/>
            <w:left w:w="108" w:type="dxa"/>
            <w:bottom w:w="0" w:type="dxa"/>
            <w:right w:w="108" w:type="dxa"/>
          </w:tblCellMar>
        </w:tblPrEx>
        <w:trPr>
          <w:trHeight w:val="1866" w:hRule="atLeast"/>
          <w:jc w:val="center"/>
        </w:trPr>
        <w:tc>
          <w:tcPr>
            <w:tcW w:w="697" w:type="dxa"/>
            <w:tcBorders>
              <w:top w:val="nil"/>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目标</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与</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学情</w:t>
            </w:r>
          </w:p>
        </w:tc>
        <w:tc>
          <w:tcPr>
            <w:tcW w:w="584" w:type="dxa"/>
            <w:tcBorders>
              <w:top w:val="nil"/>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20</w:t>
            </w:r>
          </w:p>
        </w:tc>
        <w:tc>
          <w:tcPr>
            <w:tcW w:w="8212" w:type="dxa"/>
            <w:tcBorders>
              <w:top w:val="nil"/>
              <w:left w:val="nil"/>
              <w:bottom w:val="single" w:color="auto" w:sz="4" w:space="0"/>
              <w:right w:val="single" w:color="auto" w:sz="4" w:space="0"/>
            </w:tcBorders>
            <w:vAlign w:val="center"/>
          </w:tcPr>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符合新时代对技术技能人才培养新要求，落实教育部颁布的公共基础课程教学标准有关要求，紧扣学校专业人才培养方案和课程教学安排，夯实学生科学文化基础，着力培养学生人文素养、职业素养、信息素养，培养学生工匠精神、科学精神、创新精神和终身学习能力。</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2.教学目标表述明确、相互关联，重点突出、可评可测。</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3.客观分析学生知识基础、认知能力、学习特点、专业特性等，详实反映学生整体情况与个体差异，准确预判教学难点。</w:t>
            </w:r>
          </w:p>
        </w:tc>
      </w:tr>
      <w:tr>
        <w:tblPrEx>
          <w:tblCellMar>
            <w:top w:w="0" w:type="dxa"/>
            <w:left w:w="108" w:type="dxa"/>
            <w:bottom w:w="0" w:type="dxa"/>
            <w:right w:w="108" w:type="dxa"/>
          </w:tblCellMar>
        </w:tblPrEx>
        <w:trPr>
          <w:trHeight w:val="2364" w:hRule="atLeast"/>
          <w:jc w:val="center"/>
        </w:trPr>
        <w:tc>
          <w:tcPr>
            <w:tcW w:w="697" w:type="dxa"/>
            <w:tcBorders>
              <w:top w:val="nil"/>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内容</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与</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策略</w:t>
            </w:r>
          </w:p>
        </w:tc>
        <w:tc>
          <w:tcPr>
            <w:tcW w:w="584" w:type="dxa"/>
            <w:tcBorders>
              <w:top w:val="nil"/>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20</w:t>
            </w:r>
          </w:p>
        </w:tc>
        <w:tc>
          <w:tcPr>
            <w:tcW w:w="8212" w:type="dxa"/>
            <w:tcBorders>
              <w:top w:val="nil"/>
              <w:left w:val="nil"/>
              <w:bottom w:val="single" w:color="auto" w:sz="4" w:space="0"/>
              <w:right w:val="single" w:color="auto" w:sz="4" w:space="0"/>
            </w:tcBorders>
            <w:vAlign w:val="center"/>
          </w:tcPr>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1.思政课程按照“八个相统一”要求扎实推进创优建设；其他课程注重落实课程思政要求，结合课程特点挖掘思政元素，有机融入课程教学，达到润物无声的育人效果。</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2.教学内容落实公共基础课程课标，突出思想性、科学性、基础性、职业性和时代性，有效支撑教学目标的实现，内容选择科学严谨、容量适度，安排合理、衔接有序、结构清晰，符合层次定位。</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3.教材选用、使用符合《职业院校教材管理办法》等文件规定和要求，配套提供丰富、优质学习资源；教案完整、规范、简明、真实。</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4.教学设计科学合理，教学过程系统优化，流程环节构思得当，技术应用预想合理，方法手段设计恰当，评价考核科学有效。</w:t>
            </w:r>
          </w:p>
        </w:tc>
      </w:tr>
      <w:tr>
        <w:tblPrEx>
          <w:tblCellMar>
            <w:top w:w="0" w:type="dxa"/>
            <w:left w:w="108" w:type="dxa"/>
            <w:bottom w:w="0" w:type="dxa"/>
            <w:right w:w="108" w:type="dxa"/>
          </w:tblCellMar>
        </w:tblPrEx>
        <w:trPr>
          <w:trHeight w:val="2331" w:hRule="atLeast"/>
          <w:jc w:val="center"/>
        </w:trPr>
        <w:tc>
          <w:tcPr>
            <w:tcW w:w="697" w:type="dxa"/>
            <w:tcBorders>
              <w:top w:val="nil"/>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实施与</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成效</w:t>
            </w:r>
          </w:p>
        </w:tc>
        <w:tc>
          <w:tcPr>
            <w:tcW w:w="584" w:type="dxa"/>
            <w:tcBorders>
              <w:top w:val="nil"/>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30</w:t>
            </w:r>
          </w:p>
        </w:tc>
        <w:tc>
          <w:tcPr>
            <w:tcW w:w="8212" w:type="dxa"/>
            <w:tcBorders>
              <w:top w:val="nil"/>
              <w:left w:val="nil"/>
              <w:bottom w:val="single" w:color="auto" w:sz="4" w:space="0"/>
              <w:right w:val="single" w:color="auto" w:sz="4" w:space="0"/>
            </w:tcBorders>
            <w:vAlign w:val="center"/>
          </w:tcPr>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1.教育思想和教学理念先进，遵循学生认知规律，反映日常教学实际。</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2.按照教学设计实施教学，关注重点、难点的解决，能够针对学习反馈及时调整教学，突出学生中心，实行因材施教。</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3.教学环境真实，满足教学需要，教学活动开展有序，教学互动深入有效，教学气氛生动活泼，学生学有所得。</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4.关注教与学行为数据采集，针对目标要求开展考核与评价。</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5.创新教学方式方法，合理运用前沿信息技术、数字化教学资源、设施设备改造传统教学，提升学习效果、提高教学与管理成效。</w:t>
            </w:r>
          </w:p>
        </w:tc>
      </w:tr>
      <w:tr>
        <w:tblPrEx>
          <w:tblCellMar>
            <w:top w:w="0" w:type="dxa"/>
            <w:left w:w="108" w:type="dxa"/>
            <w:bottom w:w="0" w:type="dxa"/>
            <w:right w:w="108" w:type="dxa"/>
          </w:tblCellMar>
        </w:tblPrEx>
        <w:trPr>
          <w:trHeight w:val="1435" w:hRule="atLeast"/>
          <w:jc w:val="center"/>
        </w:trPr>
        <w:tc>
          <w:tcPr>
            <w:tcW w:w="697" w:type="dxa"/>
            <w:tcBorders>
              <w:top w:val="nil"/>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教学素养</w:t>
            </w:r>
          </w:p>
        </w:tc>
        <w:tc>
          <w:tcPr>
            <w:tcW w:w="584" w:type="dxa"/>
            <w:tcBorders>
              <w:top w:val="nil"/>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15</w:t>
            </w:r>
          </w:p>
        </w:tc>
        <w:tc>
          <w:tcPr>
            <w:tcW w:w="8212" w:type="dxa"/>
            <w:tcBorders>
              <w:top w:val="nil"/>
              <w:left w:val="nil"/>
              <w:bottom w:val="single" w:color="auto" w:sz="4" w:space="0"/>
              <w:right w:val="single" w:color="auto" w:sz="4" w:space="0"/>
            </w:tcBorders>
            <w:vAlign w:val="center"/>
          </w:tcPr>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1.展现新时代职业院校教师良好的师德师风、教学能力和信息素养，发挥教学团队协作优势；老中青传帮带效果显著。</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2.教师课堂教学态度认真、严谨规范、表述清晰、亲和力强、仪态自然。</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3.教学研究深入，学术功底扎实，参赛资料客观记载、真实反映、反思深刻；决赛现场展示聚焦主题、观点正确、思路清晰、逻辑严谨、表达流畅。</w:t>
            </w:r>
          </w:p>
        </w:tc>
      </w:tr>
      <w:tr>
        <w:tblPrEx>
          <w:tblCellMar>
            <w:top w:w="0" w:type="dxa"/>
            <w:left w:w="108" w:type="dxa"/>
            <w:bottom w:w="0" w:type="dxa"/>
            <w:right w:w="108" w:type="dxa"/>
          </w:tblCellMar>
        </w:tblPrEx>
        <w:trPr>
          <w:trHeight w:val="140" w:hRule="atLeast"/>
          <w:jc w:val="center"/>
        </w:trPr>
        <w:tc>
          <w:tcPr>
            <w:tcW w:w="697" w:type="dxa"/>
            <w:tcBorders>
              <w:top w:val="nil"/>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特色创新</w:t>
            </w:r>
          </w:p>
        </w:tc>
        <w:tc>
          <w:tcPr>
            <w:tcW w:w="584" w:type="dxa"/>
            <w:tcBorders>
              <w:top w:val="nil"/>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15</w:t>
            </w:r>
          </w:p>
        </w:tc>
        <w:tc>
          <w:tcPr>
            <w:tcW w:w="8212" w:type="dxa"/>
            <w:tcBorders>
              <w:top w:val="nil"/>
              <w:left w:val="nil"/>
              <w:bottom w:val="single" w:color="auto" w:sz="4" w:space="0"/>
              <w:right w:val="single" w:color="auto" w:sz="4" w:space="0"/>
            </w:tcBorders>
            <w:vAlign w:val="center"/>
          </w:tcPr>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1.在落实立德树人、文化素养提升、课程思政建设等方面有行之有效的做法，能够调动学生全面深度参与，给学生深刻的学习体验。 </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2.在落实国家教学标准、推进“三教”改革、运用信息技术等方面有特色、有创新。 </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3.具有较大借鉴和推广价值。</w:t>
            </w:r>
          </w:p>
        </w:tc>
      </w:tr>
    </w:tbl>
    <w:p>
      <w:pPr>
        <w:overflowPunct w:val="0"/>
        <w:snapToGrid w:val="0"/>
        <w:rPr>
          <w:rFonts w:ascii="Times New Roman" w:hAnsi="Times New Roman" w:eastAsia="黑体" w:cs="Times New Roman"/>
          <w:sz w:val="32"/>
          <w:szCs w:val="32"/>
        </w:rPr>
      </w:pPr>
    </w:p>
    <w:p>
      <w:pPr>
        <w:overflowPunct w:val="0"/>
        <w:snapToGrid w:val="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overflowPunct w:val="0"/>
        <w:snapToGrid w:val="0"/>
        <w:rPr>
          <w:rFonts w:ascii="Times New Roman" w:hAnsi="Times New Roman" w:eastAsia="黑体" w:cs="Times New Roman"/>
          <w:sz w:val="32"/>
          <w:szCs w:val="32"/>
        </w:rPr>
      </w:pPr>
      <w:r>
        <w:rPr>
          <w:rFonts w:ascii="Times New Roman" w:hAnsi="Times New Roman" w:eastAsia="黑体" w:cs="Times New Roman"/>
          <w:sz w:val="32"/>
          <w:szCs w:val="32"/>
        </w:rPr>
        <w:t>二、专业课程组</w:t>
      </w:r>
    </w:p>
    <w:tbl>
      <w:tblPr>
        <w:tblStyle w:val="5"/>
        <w:tblW w:w="9351" w:type="dxa"/>
        <w:jc w:val="center"/>
        <w:tblLayout w:type="fixed"/>
        <w:tblCellMar>
          <w:top w:w="0" w:type="dxa"/>
          <w:left w:w="108" w:type="dxa"/>
          <w:bottom w:w="0" w:type="dxa"/>
          <w:right w:w="108" w:type="dxa"/>
        </w:tblCellMar>
      </w:tblPr>
      <w:tblGrid>
        <w:gridCol w:w="711"/>
        <w:gridCol w:w="596"/>
        <w:gridCol w:w="8044"/>
      </w:tblGrid>
      <w:tr>
        <w:tblPrEx>
          <w:tblCellMar>
            <w:top w:w="0" w:type="dxa"/>
            <w:left w:w="108" w:type="dxa"/>
            <w:bottom w:w="0" w:type="dxa"/>
            <w:right w:w="108" w:type="dxa"/>
          </w:tblCellMar>
        </w:tblPrEx>
        <w:trPr>
          <w:trHeight w:val="4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评价</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指标</w:t>
            </w:r>
          </w:p>
        </w:tc>
        <w:tc>
          <w:tcPr>
            <w:tcW w:w="596" w:type="dxa"/>
            <w:tcBorders>
              <w:top w:val="single" w:color="auto" w:sz="4" w:space="0"/>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分</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值</w:t>
            </w:r>
          </w:p>
        </w:tc>
        <w:tc>
          <w:tcPr>
            <w:tcW w:w="8044" w:type="dxa"/>
            <w:tcBorders>
              <w:top w:val="single" w:color="auto" w:sz="4" w:space="0"/>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评价要素</w:t>
            </w:r>
          </w:p>
        </w:tc>
      </w:tr>
      <w:tr>
        <w:tblPrEx>
          <w:tblCellMar>
            <w:top w:w="0" w:type="dxa"/>
            <w:left w:w="108" w:type="dxa"/>
            <w:bottom w:w="0" w:type="dxa"/>
            <w:right w:w="108" w:type="dxa"/>
          </w:tblCellMar>
        </w:tblPrEx>
        <w:trPr>
          <w:trHeight w:val="2190"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目标</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与</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学情</w:t>
            </w:r>
          </w:p>
        </w:tc>
        <w:tc>
          <w:tcPr>
            <w:tcW w:w="596" w:type="dxa"/>
            <w:tcBorders>
              <w:top w:val="nil"/>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20</w:t>
            </w:r>
          </w:p>
        </w:tc>
        <w:tc>
          <w:tcPr>
            <w:tcW w:w="8044" w:type="dxa"/>
            <w:tcBorders>
              <w:top w:val="nil"/>
              <w:left w:val="nil"/>
              <w:bottom w:val="single" w:color="auto" w:sz="4" w:space="0"/>
              <w:right w:val="single" w:color="auto" w:sz="4" w:space="0"/>
            </w:tcBorders>
            <w:vAlign w:val="center"/>
          </w:tcPr>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适应新时代对高素质技术技能人才培养的新要求，符合教育部发布的专业教学标准、实训教学条件建设标准、岗位实习标准等有关要求，涉及职业技能等级证书的课程教学内容，还应对接有关职业技能等级标准。紧扣学校专业人才培养方案和课程标准，夯实学生专业基础和专业能力，培育学生职业道德、职业能力、信息素养、创新能力、工程思维，培养学生科学精神、工匠精神和终身学习能力。</w:t>
            </w:r>
          </w:p>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2.教学目标表述明确、相互关联，重点突出、可评可测。</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3.客观分析学生的知识和技能基础、认知和实践能力、学习特点等，详实反映学生整体情况与个体差异，准确预判教学难点。</w:t>
            </w:r>
          </w:p>
        </w:tc>
      </w:tr>
      <w:tr>
        <w:tblPrEx>
          <w:tblCellMar>
            <w:top w:w="0" w:type="dxa"/>
            <w:left w:w="108" w:type="dxa"/>
            <w:bottom w:w="0" w:type="dxa"/>
            <w:right w:w="108" w:type="dxa"/>
          </w:tblCellMar>
        </w:tblPrEx>
        <w:trPr>
          <w:trHeight w:val="2639"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内容</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与</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策略</w:t>
            </w:r>
          </w:p>
        </w:tc>
        <w:tc>
          <w:tcPr>
            <w:tcW w:w="596" w:type="dxa"/>
            <w:tcBorders>
              <w:top w:val="nil"/>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20</w:t>
            </w:r>
          </w:p>
        </w:tc>
        <w:tc>
          <w:tcPr>
            <w:tcW w:w="8044" w:type="dxa"/>
            <w:tcBorders>
              <w:top w:val="nil"/>
              <w:left w:val="nil"/>
              <w:bottom w:val="single" w:color="auto" w:sz="4" w:space="0"/>
              <w:right w:val="single" w:color="auto" w:sz="4" w:space="0"/>
            </w:tcBorders>
            <w:vAlign w:val="center"/>
          </w:tcPr>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1.结合课程特点、思维方法和价值理念，挖掘提炼专业知识体系中所蕴含的思想价值和精神内涵，有机融入课程教学，达到润物无声的育人效果。</w:t>
            </w:r>
          </w:p>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教学内容落实课程标准，对接新产业、新业态、新模式、新职业，促进书证融通，有效支撑教学目标的实现，内容选择科学严谨、容量适度，安排合理、衔接有序、结构清晰，符合层次定位；实习实训内容与专业课程教学内容匹配，强化核心技术技能训练。</w:t>
            </w:r>
          </w:p>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3.教材选用符合《职业院校教材管理办法》等文件规定和要求，配套提供丰富、优质学习资源，鼓励使用新型活页式、工作手册式教材；教案完整、规范、简明、真实。</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4.教学设计合理，教学过程系统优化，流程环节构思得当，技术应用预想合理，方法手段设计恰当，评价考核科学有效，突出项目式、任务式、案例式、情境式等教学方式。</w:t>
            </w:r>
          </w:p>
        </w:tc>
      </w:tr>
      <w:tr>
        <w:tblPrEx>
          <w:tblCellMar>
            <w:top w:w="0" w:type="dxa"/>
            <w:left w:w="108" w:type="dxa"/>
            <w:bottom w:w="0" w:type="dxa"/>
            <w:right w:w="108" w:type="dxa"/>
          </w:tblCellMar>
        </w:tblPrEx>
        <w:trPr>
          <w:trHeight w:val="2407"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实施</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与</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成效</w:t>
            </w:r>
          </w:p>
        </w:tc>
        <w:tc>
          <w:tcPr>
            <w:tcW w:w="596" w:type="dxa"/>
            <w:tcBorders>
              <w:top w:val="nil"/>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30</w:t>
            </w:r>
          </w:p>
        </w:tc>
        <w:tc>
          <w:tcPr>
            <w:tcW w:w="8044" w:type="dxa"/>
            <w:tcBorders>
              <w:top w:val="nil"/>
              <w:left w:val="nil"/>
              <w:bottom w:val="single" w:color="auto" w:sz="4" w:space="0"/>
              <w:right w:val="single" w:color="auto" w:sz="4" w:space="0"/>
            </w:tcBorders>
            <w:vAlign w:val="center"/>
          </w:tcPr>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1.教育思想和教学理念先进，落实德技并修、工学结合，遵循职业教育规律、学生认知规律和技术技能人才成长规律，反映日常教学实际。</w:t>
            </w:r>
          </w:p>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按照教学设计实施教学，关注技术技能教学重点、难点的解决，能够针对学习和实践反馈及时调整教学，突出学生中心，落实理实一体化，强调知行合一，实行因材施教；针对不同生源特点，体现灵活的教学组织形式。</w:t>
            </w:r>
          </w:p>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3.教学环境真实，能够满足教学需要，教学活动安全有序，教学互动深入有效，教学气氛生动活泼，学生乐学、学会。</w:t>
            </w:r>
          </w:p>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4.关注教与学行为数据采集，针对目标要求开展教学与实践的考核与评价。</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5.创新教学方式方法，合理运用前沿信息技术、数字化资源、设施设备改造传统教学与实习实训，提升学习效果，提高教学与管理效能。</w:t>
            </w:r>
          </w:p>
        </w:tc>
      </w:tr>
      <w:tr>
        <w:tblPrEx>
          <w:tblCellMar>
            <w:top w:w="0" w:type="dxa"/>
            <w:left w:w="108" w:type="dxa"/>
            <w:bottom w:w="0" w:type="dxa"/>
            <w:right w:w="108" w:type="dxa"/>
          </w:tblCellMar>
        </w:tblPrEx>
        <w:trPr>
          <w:trHeight w:val="2149"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教学</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素养</w:t>
            </w:r>
          </w:p>
        </w:tc>
        <w:tc>
          <w:tcPr>
            <w:tcW w:w="596" w:type="dxa"/>
            <w:tcBorders>
              <w:top w:val="nil"/>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15</w:t>
            </w:r>
          </w:p>
        </w:tc>
        <w:tc>
          <w:tcPr>
            <w:tcW w:w="8044" w:type="dxa"/>
            <w:tcBorders>
              <w:top w:val="nil"/>
              <w:left w:val="nil"/>
              <w:bottom w:val="single" w:color="auto" w:sz="4" w:space="0"/>
              <w:right w:val="single" w:color="auto" w:sz="4" w:space="0"/>
            </w:tcBorders>
            <w:vAlign w:val="center"/>
          </w:tcPr>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1.展现新时代职业院校教师良好的师德师风、教学能力、实践能力和信息素养，发挥教学团队协作优势；老中青传帮带效果显著。</w:t>
            </w:r>
          </w:p>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2.课堂教学态度认真、严谨规范、表述清晰、亲和力强、仪态自然。</w:t>
            </w:r>
          </w:p>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3.实训教学讲解和操作配合恰当，规范娴熟、示范有效，符合职业岗位要求，展现良好“双师”素养。</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4.教学研究深入，学术功底扎实，参赛资料客观记载、真实反映、反思深刻；决赛现场展示聚焦主题、观点正确、思路清晰、逻辑严谨、表达流畅。</w:t>
            </w:r>
          </w:p>
        </w:tc>
      </w:tr>
      <w:tr>
        <w:tblPrEx>
          <w:tblCellMar>
            <w:top w:w="0" w:type="dxa"/>
            <w:left w:w="108" w:type="dxa"/>
            <w:bottom w:w="0" w:type="dxa"/>
            <w:right w:w="108" w:type="dxa"/>
          </w:tblCellMar>
        </w:tblPrEx>
        <w:trPr>
          <w:trHeight w:val="1383" w:hRule="atLeast"/>
          <w:jc w:val="center"/>
        </w:trPr>
        <w:tc>
          <w:tcPr>
            <w:tcW w:w="711" w:type="dxa"/>
            <w:tcBorders>
              <w:top w:val="nil"/>
              <w:left w:val="single" w:color="auto" w:sz="4" w:space="0"/>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特色</w:t>
            </w:r>
          </w:p>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创新</w:t>
            </w:r>
          </w:p>
        </w:tc>
        <w:tc>
          <w:tcPr>
            <w:tcW w:w="596" w:type="dxa"/>
            <w:tcBorders>
              <w:top w:val="nil"/>
              <w:left w:val="nil"/>
              <w:bottom w:val="single" w:color="auto" w:sz="4" w:space="0"/>
              <w:right w:val="single" w:color="auto" w:sz="4" w:space="0"/>
            </w:tcBorders>
            <w:vAlign w:val="center"/>
          </w:tcPr>
          <w:p>
            <w:pPr>
              <w:widowControl/>
              <w:spacing w:line="273" w:lineRule="auto"/>
              <w:jc w:val="center"/>
              <w:rPr>
                <w:rFonts w:hint="default" w:ascii="Times New Roman" w:hAnsi="Times New Roman" w:eastAsia="仿宋_GB2312" w:cs="Times New Roman"/>
                <w:b/>
                <w:bCs/>
                <w:sz w:val="18"/>
                <w:szCs w:val="18"/>
              </w:rPr>
            </w:pPr>
            <w:r>
              <w:rPr>
                <w:rFonts w:hint="default" w:ascii="Times New Roman" w:hAnsi="Times New Roman" w:eastAsia="仿宋_GB2312" w:cs="Times New Roman"/>
                <w:b/>
                <w:bCs/>
                <w:sz w:val="18"/>
                <w:szCs w:val="18"/>
              </w:rPr>
              <w:t>15</w:t>
            </w:r>
          </w:p>
        </w:tc>
        <w:tc>
          <w:tcPr>
            <w:tcW w:w="8044" w:type="dxa"/>
            <w:tcBorders>
              <w:top w:val="nil"/>
              <w:left w:val="nil"/>
              <w:bottom w:val="single" w:color="auto" w:sz="4" w:space="0"/>
              <w:right w:val="single" w:color="auto" w:sz="4" w:space="0"/>
            </w:tcBorders>
            <w:vAlign w:val="center"/>
          </w:tcPr>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1.在落实立德树人、德技并修，课程思政，工学结合、知行合一等方面有行之有效的做法，能够调动学生全面深度参与，给学生深刻的学习体验，促进学生职业综合素质和行动能力的明显提升。</w:t>
            </w:r>
          </w:p>
          <w:p>
            <w:pPr>
              <w:overflowPunct w:val="0"/>
              <w:snapToGrid w:val="0"/>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2.在落实国家教学标准、推进“三教”改革、运用信息技术等方面有特色、有创新。</w:t>
            </w:r>
          </w:p>
          <w:p>
            <w:pPr>
              <w:widowControl/>
              <w:spacing w:line="273" w:lineRule="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3.具有较大借鉴和推广价值。</w:t>
            </w:r>
          </w:p>
        </w:tc>
      </w:tr>
    </w:tbl>
    <w:p>
      <w:pPr>
        <w:rPr>
          <w:rFonts w:hint="default" w:ascii="Times New Roman" w:hAnsi="Times New Roman" w:eastAsia="仿宋_GB2312" w:cs="Times New Roman"/>
          <w:b/>
          <w:bCs w:val="0"/>
          <w:kern w:val="0"/>
          <w:sz w:val="32"/>
          <w:szCs w:val="32"/>
        </w:rPr>
      </w:pPr>
      <w:r>
        <w:rPr>
          <w:rFonts w:ascii="Times New Roman" w:hAnsi="Times New Roman" w:cs="Times New Roman"/>
          <w:sz w:val="20"/>
          <w:szCs w:val="20"/>
        </w:rPr>
        <w:br w:type="page"/>
      </w:r>
      <w:r>
        <w:rPr>
          <w:rFonts w:hint="default" w:ascii="Times New Roman" w:hAnsi="Times New Roman" w:eastAsia="仿宋_GB2312" w:cs="Times New Roman"/>
          <w:b/>
          <w:bCs w:val="0"/>
          <w:kern w:val="0"/>
          <w:sz w:val="32"/>
          <w:szCs w:val="32"/>
        </w:rPr>
        <w:t>附</w:t>
      </w:r>
      <w:r>
        <w:rPr>
          <w:rFonts w:hint="default" w:ascii="Times New Roman" w:hAnsi="Times New Roman" w:eastAsia="仿宋_GB2312" w:cs="Times New Roman"/>
          <w:b/>
          <w:bCs w:val="0"/>
          <w:kern w:val="0"/>
          <w:sz w:val="32"/>
          <w:szCs w:val="32"/>
          <w:lang w:val="en-US" w:eastAsia="zh-CN"/>
        </w:rPr>
        <w:t>件</w:t>
      </w:r>
      <w:r>
        <w:rPr>
          <w:rFonts w:hint="default" w:ascii="Times New Roman" w:hAnsi="Times New Roman" w:eastAsia="仿宋_GB2312" w:cs="Times New Roman"/>
          <w:b/>
          <w:bCs w:val="0"/>
          <w:kern w:val="0"/>
          <w:sz w:val="32"/>
          <w:szCs w:val="32"/>
        </w:rPr>
        <w:t>4</w:t>
      </w:r>
    </w:p>
    <w:p>
      <w:pPr>
        <w:adjustRightInd w:val="0"/>
        <w:snapToGrid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2023年浙江省高职院校教学能力比赛</w:t>
      </w:r>
    </w:p>
    <w:p>
      <w:pPr>
        <w:adjustRightInd w:val="0"/>
        <w:snapToGrid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参赛作品报名表</w:t>
      </w:r>
    </w:p>
    <w:p>
      <w:pPr>
        <w:pStyle w:val="2"/>
        <w:spacing w:before="6"/>
        <w:rPr>
          <w:rFonts w:ascii="Times New Roman" w:hAnsi="Times New Roman" w:eastAsia="仿宋" w:cs="Times New Roman"/>
          <w:sz w:val="8"/>
          <w:szCs w:val="8"/>
        </w:rPr>
      </w:pPr>
      <w:r>
        <w:rPr>
          <w:rFonts w:ascii="Times New Roman" w:hAnsi="Times New Roman" w:eastAsia="仿宋" w:cs="Times New Roman"/>
          <w:sz w:val="8"/>
          <w:szCs w:val="8"/>
        </w:rPr>
        <w:t xml:space="preserve"> </w:t>
      </w:r>
    </w:p>
    <w:p>
      <w:pPr>
        <w:spacing w:before="34"/>
        <w:ind w:left="35"/>
        <w:rPr>
          <w:rFonts w:hint="default" w:ascii="Times New Roman" w:hAnsi="Times New Roman" w:eastAsia="仿宋_GB2312" w:cs="Times New Roman"/>
          <w:szCs w:val="21"/>
        </w:rPr>
      </w:pPr>
      <w:r>
        <w:rPr>
          <w:rFonts w:hint="default" w:ascii="Times New Roman" w:hAnsi="Times New Roman" w:eastAsia="仿宋_GB2312" w:cs="Times New Roman"/>
          <w:szCs w:val="21"/>
        </w:rPr>
        <w:t>学校</w:t>
      </w:r>
      <w:r>
        <w:rPr>
          <w:rFonts w:hint="default" w:ascii="Times New Roman" w:hAnsi="Times New Roman" w:eastAsia="仿宋_GB2312" w:cs="Times New Roman"/>
          <w:szCs w:val="21"/>
          <w:u w:val="single"/>
        </w:rPr>
        <w:tab/>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rPr>
        <w:t>联系人</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u w:val="single"/>
        </w:rPr>
        <w:tab/>
      </w:r>
      <w:r>
        <w:rPr>
          <w:rFonts w:hint="default" w:ascii="Times New Roman" w:hAnsi="Times New Roman" w:eastAsia="仿宋_GB2312" w:cs="Times New Roman"/>
          <w:szCs w:val="21"/>
        </w:rPr>
        <w:tab/>
      </w:r>
      <w:r>
        <w:rPr>
          <w:rFonts w:hint="default" w:ascii="Times New Roman" w:hAnsi="Times New Roman" w:eastAsia="仿宋_GB2312" w:cs="Times New Roman"/>
          <w:szCs w:val="21"/>
        </w:rPr>
        <w:t>电话</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u w:val="single"/>
        </w:rPr>
        <w:tab/>
      </w:r>
    </w:p>
    <w:tbl>
      <w:tblPr>
        <w:tblStyle w:val="5"/>
        <w:tblW w:w="90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2"/>
        <w:gridCol w:w="1293"/>
        <w:gridCol w:w="1400"/>
        <w:gridCol w:w="696"/>
        <w:gridCol w:w="1005"/>
        <w:gridCol w:w="1091"/>
        <w:gridCol w:w="468"/>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725" w:type="dxa"/>
            <w:gridSpan w:val="2"/>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□公共基础课程组</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□专业课程一组</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□专业课程二组</w:t>
            </w:r>
          </w:p>
        </w:tc>
        <w:tc>
          <w:tcPr>
            <w:tcW w:w="6289" w:type="dxa"/>
            <w:gridSpan w:val="6"/>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课程名称：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725" w:type="dxa"/>
            <w:gridSpan w:val="2"/>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2096" w:type="dxa"/>
            <w:gridSpan w:val="2"/>
            <w:tcBorders>
              <w:top w:val="nil"/>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专业大类名称：</w:t>
            </w:r>
          </w:p>
        </w:tc>
        <w:tc>
          <w:tcPr>
            <w:tcW w:w="2096" w:type="dxa"/>
            <w:gridSpan w:val="2"/>
            <w:tcBorders>
              <w:top w:val="nil"/>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专业类名称：</w:t>
            </w:r>
          </w:p>
        </w:tc>
        <w:tc>
          <w:tcPr>
            <w:tcW w:w="2097" w:type="dxa"/>
            <w:gridSpan w:val="2"/>
            <w:tcBorders>
              <w:top w:val="nil"/>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27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作品名称</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（教学任务精确表述）</w:t>
            </w:r>
          </w:p>
        </w:tc>
        <w:tc>
          <w:tcPr>
            <w:tcW w:w="6289" w:type="dxa"/>
            <w:gridSpan w:val="6"/>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Times New Roman" w:hAnsi="Times New Roman"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27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专业人才培养方案网址</w:t>
            </w:r>
          </w:p>
        </w:tc>
        <w:tc>
          <w:tcPr>
            <w:tcW w:w="6289" w:type="dxa"/>
            <w:gridSpan w:val="6"/>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Times New Roman" w:hAnsi="Times New Roman"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27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参加校赛获奖情况</w:t>
            </w:r>
          </w:p>
        </w:tc>
        <w:tc>
          <w:tcPr>
            <w:tcW w:w="6289" w:type="dxa"/>
            <w:gridSpan w:val="6"/>
            <w:tcBorders>
              <w:top w:val="single" w:color="000000" w:sz="4" w:space="0"/>
              <w:left w:val="single" w:color="000000" w:sz="4" w:space="0"/>
              <w:bottom w:val="single" w:color="000000" w:sz="4" w:space="0"/>
              <w:right w:val="single" w:color="000000" w:sz="4" w:space="0"/>
            </w:tcBorders>
            <w:vAlign w:val="center"/>
          </w:tcPr>
          <w:p>
            <w:pPr>
              <w:pStyle w:val="13"/>
              <w:jc w:val="both"/>
              <w:rPr>
                <w:rFonts w:hint="default" w:ascii="Times New Roman" w:hAnsi="Times New Roman"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课程总学时</w:t>
            </w:r>
          </w:p>
        </w:tc>
        <w:tc>
          <w:tcPr>
            <w:tcW w:w="1293" w:type="dxa"/>
            <w:tcBorders>
              <w:top w:val="single" w:color="000000" w:sz="4" w:space="0"/>
              <w:left w:val="single" w:color="000000" w:sz="4" w:space="0"/>
              <w:bottom w:val="single" w:color="000000" w:sz="4" w:space="0"/>
              <w:right w:val="single" w:color="000000" w:sz="4" w:space="0"/>
            </w:tcBorders>
            <w:vAlign w:val="center"/>
          </w:tcPr>
          <w:p>
            <w:pPr>
              <w:pStyle w:val="13"/>
              <w:jc w:val="center"/>
              <w:rPr>
                <w:rFonts w:hint="default" w:ascii="Times New Roman" w:hAnsi="Times New Roman" w:eastAsia="仿宋_GB2312" w:cs="Times New Roman"/>
                <w:sz w:val="21"/>
                <w:szCs w:val="21"/>
              </w:rPr>
            </w:pPr>
          </w:p>
        </w:tc>
        <w:tc>
          <w:tcPr>
            <w:tcW w:w="14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参赛学时</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授课班级人数</w:t>
            </w:r>
          </w:p>
        </w:tc>
        <w:tc>
          <w:tcPr>
            <w:tcW w:w="1629" w:type="dxa"/>
            <w:tcBorders>
              <w:top w:val="single" w:color="000000" w:sz="4" w:space="0"/>
              <w:left w:val="single" w:color="000000" w:sz="4" w:space="0"/>
              <w:bottom w:val="single" w:color="000000" w:sz="4" w:space="0"/>
              <w:right w:val="single" w:color="000000" w:sz="4" w:space="0"/>
            </w:tcBorders>
          </w:tcPr>
          <w:p>
            <w:pPr>
              <w:pStyle w:val="13"/>
              <w:rPr>
                <w:rFonts w:hint="default" w:ascii="Times New Roman" w:hAnsi="Times New Roman" w:eastAsia="仿宋_GB2312" w:cs="Times New Roman"/>
                <w:sz w:val="21"/>
                <w:szCs w:val="21"/>
              </w:rPr>
            </w:pPr>
          </w:p>
        </w:tc>
      </w:tr>
    </w:tbl>
    <w:p>
      <w:pPr>
        <w:spacing w:before="108" w:after="50"/>
        <w:ind w:right="54"/>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 xml:space="preserve"> 参赛教师基本信息</w:t>
      </w:r>
    </w:p>
    <w:tbl>
      <w:tblPr>
        <w:tblStyle w:val="5"/>
        <w:tblW w:w="89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8"/>
        <w:gridCol w:w="561"/>
        <w:gridCol w:w="701"/>
        <w:gridCol w:w="1321"/>
        <w:gridCol w:w="951"/>
        <w:gridCol w:w="320"/>
        <w:gridCol w:w="639"/>
        <w:gridCol w:w="773"/>
        <w:gridCol w:w="605"/>
        <w:gridCol w:w="1227"/>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250" w:type="dxa"/>
            <w:gridSpan w:val="3"/>
            <w:tcBorders>
              <w:top w:val="single" w:color="000000" w:sz="4" w:space="0"/>
              <w:left w:val="single" w:color="000000" w:sz="4" w:space="0"/>
              <w:bottom w:val="single" w:color="000000" w:sz="4" w:space="0"/>
              <w:right w:val="single" w:color="000000" w:sz="4" w:space="0"/>
            </w:tcBorders>
            <w:vAlign w:val="center"/>
          </w:tcPr>
          <w:p>
            <w:pPr>
              <w:pStyle w:val="13"/>
              <w:spacing w:before="108"/>
              <w:ind w:left="348"/>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学校（单位）全称</w:t>
            </w:r>
          </w:p>
        </w:tc>
        <w:tc>
          <w:tcPr>
            <w:tcW w:w="6680" w:type="dxa"/>
            <w:gridSpan w:val="8"/>
            <w:tcBorders>
              <w:top w:val="single" w:color="000000" w:sz="4" w:space="0"/>
              <w:left w:val="single" w:color="000000" w:sz="4" w:space="0"/>
              <w:bottom w:val="single" w:color="000000" w:sz="4" w:space="0"/>
              <w:right w:val="single" w:color="000000" w:sz="4" w:space="0"/>
            </w:tcBorders>
            <w:vAlign w:val="center"/>
          </w:tcPr>
          <w:p>
            <w:pPr>
              <w:pStyle w:val="13"/>
              <w:jc w:val="center"/>
              <w:rPr>
                <w:rFonts w:hint="default" w:ascii="Times New Roman" w:hAnsi="Times New Roman"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126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32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性别</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9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民族</w:t>
            </w: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教龄</w:t>
            </w:r>
          </w:p>
        </w:tc>
        <w:tc>
          <w:tcPr>
            <w:tcW w:w="84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549" w:type="dxa"/>
            <w:gridSpan w:val="2"/>
            <w:tcBorders>
              <w:top w:val="single" w:color="000000" w:sz="4" w:space="0"/>
              <w:left w:val="single" w:color="000000" w:sz="4" w:space="0"/>
              <w:bottom w:val="single" w:color="000000" w:sz="4" w:space="0"/>
              <w:right w:val="single" w:color="000000" w:sz="4" w:space="0"/>
            </w:tcBorders>
            <w:vAlign w:val="center"/>
          </w:tcPr>
          <w:p>
            <w:pPr>
              <w:pStyle w:val="13"/>
              <w:spacing w:before="163"/>
              <w:ind w:left="237"/>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身份证号码</w:t>
            </w: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pStyle w:val="13"/>
              <w:jc w:val="center"/>
              <w:rPr>
                <w:rFonts w:hint="default" w:ascii="Times New Roman" w:hAnsi="Times New Roman" w:eastAsia="仿宋_GB2312" w:cs="Times New Roman"/>
                <w:sz w:val="21"/>
                <w:szCs w:val="21"/>
              </w:rPr>
            </w:pPr>
          </w:p>
        </w:tc>
        <w:tc>
          <w:tcPr>
            <w:tcW w:w="173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联系电话</w:t>
            </w:r>
          </w:p>
        </w:tc>
        <w:tc>
          <w:tcPr>
            <w:tcW w:w="2676" w:type="dxa"/>
            <w:gridSpan w:val="3"/>
            <w:tcBorders>
              <w:top w:val="single" w:color="000000" w:sz="4" w:space="0"/>
              <w:left w:val="single" w:color="000000" w:sz="4" w:space="0"/>
              <w:bottom w:val="single" w:color="000000" w:sz="4" w:space="0"/>
              <w:right w:val="single" w:color="000000" w:sz="4" w:space="0"/>
            </w:tcBorders>
            <w:vAlign w:val="center"/>
          </w:tcPr>
          <w:p>
            <w:pPr>
              <w:pStyle w:val="13"/>
              <w:jc w:val="center"/>
              <w:rPr>
                <w:rFonts w:hint="default" w:ascii="Times New Roman" w:hAnsi="Times New Roman" w:eastAsia="仿宋_GB2312"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职务</w:t>
            </w:r>
          </w:p>
        </w:tc>
        <w:tc>
          <w:tcPr>
            <w:tcW w:w="7942" w:type="dxa"/>
            <w:gridSpan w:val="10"/>
            <w:tcBorders>
              <w:top w:val="single" w:color="000000" w:sz="4" w:space="0"/>
              <w:left w:val="single" w:color="000000" w:sz="4" w:space="0"/>
              <w:bottom w:val="single" w:color="000000" w:sz="4" w:space="0"/>
              <w:right w:val="single" w:color="000000" w:sz="4" w:space="0"/>
            </w:tcBorders>
            <w:vAlign w:val="center"/>
          </w:tcPr>
          <w:p>
            <w:pPr>
              <w:pStyle w:val="13"/>
              <w:spacing w:before="160"/>
              <w:ind w:left="279"/>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□普通教师</w:t>
            </w:r>
            <w:r>
              <w:rPr>
                <w:rFonts w:hint="default" w:ascii="Times New Roman" w:hAnsi="Times New Roman" w:eastAsia="仿宋_GB2312" w:cs="Times New Roman"/>
                <w:sz w:val="21"/>
                <w:szCs w:val="21"/>
              </w:rPr>
              <w:tab/>
            </w:r>
            <w:r>
              <w:rPr>
                <w:rFonts w:hint="default" w:ascii="Times New Roman" w:hAnsi="Times New Roman" w:eastAsia="仿宋_GB2312" w:cs="Times New Roman"/>
                <w:sz w:val="21"/>
                <w:szCs w:val="21"/>
              </w:rPr>
              <w:t>□教研室（专业）负责人</w:t>
            </w:r>
            <w:r>
              <w:rPr>
                <w:rFonts w:hint="default" w:ascii="Times New Roman" w:hAnsi="Times New Roman" w:eastAsia="仿宋_GB2312" w:cs="Times New Roman"/>
                <w:sz w:val="21"/>
                <w:szCs w:val="21"/>
              </w:rPr>
              <w:tab/>
            </w:r>
            <w:r>
              <w:rPr>
                <w:rFonts w:hint="default" w:ascii="Times New Roman" w:hAnsi="Times New Roman" w:eastAsia="仿宋_GB2312" w:cs="Times New Roman"/>
                <w:sz w:val="21"/>
                <w:szCs w:val="21"/>
              </w:rPr>
              <w:t>□系部（分院）负责人</w:t>
            </w:r>
            <w:r>
              <w:rPr>
                <w:rFonts w:hint="default" w:ascii="Times New Roman" w:hAnsi="Times New Roman" w:eastAsia="仿宋_GB2312" w:cs="Times New Roman"/>
                <w:sz w:val="21"/>
                <w:szCs w:val="21"/>
              </w:rPr>
              <w:tab/>
            </w:r>
            <w:r>
              <w:rPr>
                <w:rFonts w:hint="default" w:ascii="Times New Roman" w:hAnsi="Times New Roman" w:eastAsia="仿宋_GB2312" w:cs="Times New Roman"/>
                <w:sz w:val="21"/>
                <w:szCs w:val="21"/>
              </w:rPr>
              <w:t>□校领导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职称</w:t>
            </w:r>
          </w:p>
        </w:tc>
        <w:tc>
          <w:tcPr>
            <w:tcW w:w="5266" w:type="dxa"/>
            <w:gridSpan w:val="7"/>
            <w:tcBorders>
              <w:top w:val="single" w:color="000000" w:sz="4" w:space="0"/>
              <w:left w:val="single" w:color="000000" w:sz="4" w:space="0"/>
              <w:bottom w:val="single" w:color="000000" w:sz="4" w:space="0"/>
              <w:right w:val="single" w:color="000000" w:sz="4" w:space="0"/>
            </w:tcBorders>
            <w:vAlign w:val="center"/>
          </w:tcPr>
          <w:p>
            <w:pPr>
              <w:pStyle w:val="13"/>
              <w:spacing w:before="153"/>
              <w:ind w:left="797"/>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□未定级 □初级 □中级 □副高 □正高</w:t>
            </w:r>
          </w:p>
        </w:tc>
        <w:tc>
          <w:tcPr>
            <w:tcW w:w="2676"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3"/>
              <w:jc w:val="center"/>
              <w:rPr>
                <w:rFonts w:hint="default" w:ascii="Times New Roman" w:hAnsi="Times New Roman" w:eastAsia="仿宋_GB2312" w:cs="Times New Roman"/>
                <w:sz w:val="21"/>
                <w:szCs w:val="21"/>
              </w:rPr>
            </w:pPr>
          </w:p>
          <w:p>
            <w:pPr>
              <w:pStyle w:val="13"/>
              <w:spacing w:before="1"/>
              <w:jc w:val="center"/>
              <w:rPr>
                <w:rFonts w:hint="default" w:ascii="Times New Roman" w:hAnsi="Times New Roman" w:eastAsia="仿宋_GB2312" w:cs="Times New Roman"/>
                <w:sz w:val="21"/>
                <w:szCs w:val="21"/>
              </w:rPr>
            </w:pPr>
          </w:p>
          <w:p>
            <w:pPr>
              <w:jc w:val="cente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pP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一寸照片</w:t>
            </w:r>
          </w:p>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（可使用电子版）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职业资格</w:t>
            </w:r>
          </w:p>
        </w:tc>
        <w:tc>
          <w:tcPr>
            <w:tcW w:w="5266" w:type="dxa"/>
            <w:gridSpan w:val="7"/>
            <w:tcBorders>
              <w:top w:val="single" w:color="000000" w:sz="4" w:space="0"/>
              <w:left w:val="single" w:color="000000" w:sz="4" w:space="0"/>
              <w:bottom w:val="single" w:color="000000" w:sz="4" w:space="0"/>
              <w:right w:val="single" w:color="000000" w:sz="4" w:space="0"/>
            </w:tcBorders>
            <w:vAlign w:val="center"/>
          </w:tcPr>
          <w:p>
            <w:pPr>
              <w:pStyle w:val="13"/>
              <w:spacing w:before="153"/>
              <w:ind w:left="797"/>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□高级技师 □高级职业技能等级证书</w:t>
            </w:r>
          </w:p>
        </w:tc>
        <w:tc>
          <w:tcPr>
            <w:tcW w:w="2676" w:type="dxa"/>
            <w:gridSpan w:val="3"/>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学历</w:t>
            </w:r>
          </w:p>
        </w:tc>
        <w:tc>
          <w:tcPr>
            <w:tcW w:w="5266" w:type="dxa"/>
            <w:gridSpan w:val="7"/>
            <w:tcBorders>
              <w:top w:val="single" w:color="000000" w:sz="4" w:space="0"/>
              <w:left w:val="single" w:color="000000" w:sz="4" w:space="0"/>
              <w:bottom w:val="single" w:color="000000" w:sz="4" w:space="0"/>
              <w:right w:val="single" w:color="000000" w:sz="4" w:space="0"/>
            </w:tcBorders>
            <w:vAlign w:val="center"/>
          </w:tcPr>
          <w:p>
            <w:pPr>
              <w:pStyle w:val="13"/>
              <w:spacing w:before="112"/>
              <w:ind w:left="93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□大专及以下 □本科 □硕士 □博士</w:t>
            </w:r>
          </w:p>
        </w:tc>
        <w:tc>
          <w:tcPr>
            <w:tcW w:w="267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身份</w:t>
            </w:r>
          </w:p>
        </w:tc>
        <w:tc>
          <w:tcPr>
            <w:tcW w:w="5266" w:type="dxa"/>
            <w:gridSpan w:val="7"/>
            <w:tcBorders>
              <w:top w:val="single" w:color="000000" w:sz="4" w:space="0"/>
              <w:left w:val="single" w:color="000000" w:sz="4" w:space="0"/>
              <w:bottom w:val="single" w:color="000000" w:sz="4" w:space="0"/>
              <w:right w:val="single" w:color="000000" w:sz="4" w:space="0"/>
            </w:tcBorders>
            <w:vAlign w:val="center"/>
          </w:tcPr>
          <w:p>
            <w:pPr>
              <w:pStyle w:val="13"/>
              <w:spacing w:before="112"/>
              <w:ind w:left="93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□在职教师 □企业兼职教师</w:t>
            </w:r>
          </w:p>
        </w:tc>
        <w:tc>
          <w:tcPr>
            <w:tcW w:w="267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承担具体教学任务</w:t>
            </w:r>
          </w:p>
        </w:tc>
        <w:tc>
          <w:tcPr>
            <w:tcW w:w="3854" w:type="dxa"/>
            <w:gridSpan w:val="5"/>
            <w:tcBorders>
              <w:top w:val="single" w:color="000000" w:sz="4" w:space="0"/>
              <w:left w:val="single" w:color="000000" w:sz="4" w:space="0"/>
              <w:bottom w:val="single" w:color="000000" w:sz="4" w:space="0"/>
              <w:right w:val="single" w:color="000000" w:sz="4" w:space="0"/>
            </w:tcBorders>
            <w:vAlign w:val="center"/>
          </w:tcPr>
          <w:p>
            <w:pPr>
              <w:pStyle w:val="13"/>
              <w:spacing w:before="152"/>
              <w:ind w:left="955"/>
              <w:jc w:val="center"/>
              <w:rPr>
                <w:rFonts w:hint="default" w:ascii="Times New Roman" w:hAnsi="Times New Roman" w:eastAsia="仿宋_GB2312" w:cs="Times New Roman"/>
                <w:sz w:val="21"/>
                <w:szCs w:val="21"/>
              </w:rPr>
            </w:pP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拍摄视频名称</w:t>
            </w:r>
          </w:p>
        </w:tc>
        <w:tc>
          <w:tcPr>
            <w:tcW w:w="2676" w:type="dxa"/>
            <w:gridSpan w:val="3"/>
            <w:tcBorders>
              <w:top w:val="nil"/>
              <w:left w:val="single" w:color="000000" w:sz="4" w:space="0"/>
              <w:bottom w:val="nil"/>
              <w:right w:val="single" w:color="000000" w:sz="4" w:space="0"/>
            </w:tcBorders>
            <w:vAlign w:val="center"/>
          </w:tcPr>
          <w:p>
            <w:pPr>
              <w:rPr>
                <w:rFonts w:hint="default"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8"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本人签名</w:t>
            </w:r>
          </w:p>
        </w:tc>
        <w:tc>
          <w:tcPr>
            <w:tcW w:w="7942" w:type="dxa"/>
            <w:gridSpan w:val="10"/>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szCs w:val="21"/>
              </w:rPr>
            </w:pPr>
          </w:p>
        </w:tc>
      </w:tr>
    </w:tbl>
    <w:p>
      <w:pPr>
        <w:widowControl/>
        <w:rPr>
          <w:rFonts w:hint="default" w:ascii="Times New Roman" w:hAnsi="Times New Roman" w:eastAsia="仿宋_GB2312" w:cs="Times New Roman"/>
          <w:sz w:val="2"/>
          <w:szCs w:val="2"/>
        </w:rPr>
        <w:sectPr>
          <w:pgSz w:w="11910" w:h="16840"/>
          <w:pgMar w:top="1418" w:right="1418" w:bottom="1418" w:left="1418" w:header="964" w:footer="964" w:gutter="0"/>
          <w:pgNumType w:fmt="numberInDash"/>
          <w:cols w:space="720" w:num="1"/>
          <w:docGrid w:type="lines" w:linePitch="299" w:charSpace="0"/>
        </w:sectPr>
      </w:pPr>
    </w:p>
    <w:p>
      <w:pPr>
        <w:jc w:val="center"/>
        <w:rPr>
          <w:rFonts w:hint="default" w:ascii="Times New Roman" w:hAnsi="Times New Roman" w:eastAsia="仿宋_GB2312" w:cs="Times New Roman"/>
          <w:b/>
          <w:bCs/>
          <w:szCs w:val="21"/>
        </w:rPr>
      </w:pPr>
      <w:r>
        <w:rPr>
          <w:rFonts w:hint="default" w:ascii="Times New Roman" w:hAnsi="Times New Roman" w:eastAsia="仿宋_GB2312" w:cs="Times New Roman"/>
          <w:b/>
          <w:bCs/>
          <w:szCs w:val="21"/>
        </w:rPr>
        <w:t>参赛承诺与说明</w:t>
      </w:r>
    </w:p>
    <w:tbl>
      <w:tblPr>
        <w:tblStyle w:val="5"/>
        <w:tblW w:w="9059" w:type="dxa"/>
        <w:jc w:val="center"/>
        <w:tblLayout w:type="fixed"/>
        <w:tblCellMar>
          <w:top w:w="0" w:type="dxa"/>
          <w:left w:w="108" w:type="dxa"/>
          <w:bottom w:w="0" w:type="dxa"/>
          <w:right w:w="108" w:type="dxa"/>
        </w:tblCellMar>
      </w:tblPr>
      <w:tblGrid>
        <w:gridCol w:w="1649"/>
        <w:gridCol w:w="5469"/>
        <w:gridCol w:w="1941"/>
      </w:tblGrid>
      <w:tr>
        <w:tblPrEx>
          <w:tblCellMar>
            <w:top w:w="0" w:type="dxa"/>
            <w:left w:w="108" w:type="dxa"/>
            <w:bottom w:w="0" w:type="dxa"/>
            <w:right w:w="108" w:type="dxa"/>
          </w:tblCellMar>
        </w:tblPrEx>
        <w:trPr>
          <w:trHeight w:val="811" w:hRule="atLeast"/>
          <w:jc w:val="center"/>
        </w:trPr>
        <w:tc>
          <w:tcPr>
            <w:tcW w:w="71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本校本课程作品未在 2022 年</w:t>
            </w:r>
          </w:p>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浙江省高职院校教学能力比赛中获得特等奖</w:t>
            </w:r>
          </w:p>
        </w:tc>
        <w:tc>
          <w:tcPr>
            <w:tcW w:w="1941"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□是 □否</w:t>
            </w:r>
          </w:p>
        </w:tc>
      </w:tr>
      <w:tr>
        <w:tblPrEx>
          <w:tblCellMar>
            <w:top w:w="0" w:type="dxa"/>
            <w:left w:w="108" w:type="dxa"/>
            <w:bottom w:w="0" w:type="dxa"/>
            <w:right w:w="108" w:type="dxa"/>
          </w:tblCellMar>
        </w:tblPrEx>
        <w:trPr>
          <w:trHeight w:val="811" w:hRule="atLeast"/>
          <w:jc w:val="center"/>
        </w:trPr>
        <w:tc>
          <w:tcPr>
            <w:tcW w:w="71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本校本课程的参赛内容未在2021、2022年全国职业院校技能大赛</w:t>
            </w:r>
          </w:p>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教学能力比赛中获得一等奖</w:t>
            </w:r>
          </w:p>
        </w:tc>
        <w:tc>
          <w:tcPr>
            <w:tcW w:w="1941" w:type="dxa"/>
            <w:vMerge w:val="restart"/>
            <w:tcBorders>
              <w:top w:val="nil"/>
              <w:left w:val="nil"/>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□是 □否</w:t>
            </w:r>
          </w:p>
        </w:tc>
      </w:tr>
      <w:tr>
        <w:tblPrEx>
          <w:tblCellMar>
            <w:top w:w="0" w:type="dxa"/>
            <w:left w:w="108" w:type="dxa"/>
            <w:bottom w:w="0" w:type="dxa"/>
            <w:right w:w="108" w:type="dxa"/>
          </w:tblCellMar>
        </w:tblPrEx>
        <w:trPr>
          <w:trHeight w:val="811" w:hRule="atLeast"/>
          <w:jc w:val="center"/>
        </w:trPr>
        <w:tc>
          <w:tcPr>
            <w:tcW w:w="71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本校本专业的专业（技能）课程相关的参赛内容未在2021、2022年全国职业院校技能大赛教学能力比赛中获得一等奖</w:t>
            </w:r>
          </w:p>
        </w:tc>
        <w:tc>
          <w:tcPr>
            <w:tcW w:w="1941"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trHeight w:val="811" w:hRule="atLeast"/>
          <w:jc w:val="center"/>
        </w:trPr>
        <w:tc>
          <w:tcPr>
            <w:tcW w:w="71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参赛团队所有成员未在2021、2022年</w:t>
            </w:r>
          </w:p>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全国职业院校技能大赛教学能力比赛中获得一等奖</w:t>
            </w:r>
          </w:p>
        </w:tc>
        <w:tc>
          <w:tcPr>
            <w:tcW w:w="19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□是 □否</w:t>
            </w:r>
          </w:p>
        </w:tc>
      </w:tr>
      <w:tr>
        <w:tblPrEx>
          <w:tblCellMar>
            <w:top w:w="0" w:type="dxa"/>
            <w:left w:w="108" w:type="dxa"/>
            <w:bottom w:w="0" w:type="dxa"/>
            <w:right w:w="108" w:type="dxa"/>
          </w:tblCellMar>
        </w:tblPrEx>
        <w:trPr>
          <w:trHeight w:val="811" w:hRule="atLeast"/>
          <w:jc w:val="center"/>
        </w:trPr>
        <w:tc>
          <w:tcPr>
            <w:tcW w:w="71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在 2022 年全国职业院校技能大赛教学能力比赛中</w:t>
            </w:r>
          </w:p>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获得二等奖作品的团队成员已按要求调整</w:t>
            </w:r>
          </w:p>
        </w:tc>
        <w:tc>
          <w:tcPr>
            <w:tcW w:w="19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□是 □否</w:t>
            </w:r>
          </w:p>
        </w:tc>
      </w:tr>
      <w:tr>
        <w:tblPrEx>
          <w:tblCellMar>
            <w:top w:w="0" w:type="dxa"/>
            <w:left w:w="108" w:type="dxa"/>
            <w:bottom w:w="0" w:type="dxa"/>
            <w:right w:w="108" w:type="dxa"/>
          </w:tblCellMar>
        </w:tblPrEx>
        <w:trPr>
          <w:trHeight w:val="811" w:hRule="atLeast"/>
          <w:jc w:val="center"/>
        </w:trPr>
        <w:tc>
          <w:tcPr>
            <w:tcW w:w="71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以上填报的参赛资格相关信息、个人信息、近2年获奖信息均真实无误</w:t>
            </w:r>
          </w:p>
        </w:tc>
        <w:tc>
          <w:tcPr>
            <w:tcW w:w="19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□是 □否</w:t>
            </w:r>
          </w:p>
        </w:tc>
      </w:tr>
      <w:tr>
        <w:tblPrEx>
          <w:tblCellMar>
            <w:top w:w="0" w:type="dxa"/>
            <w:left w:w="108" w:type="dxa"/>
            <w:bottom w:w="0" w:type="dxa"/>
            <w:right w:w="108" w:type="dxa"/>
          </w:tblCellMar>
        </w:tblPrEx>
        <w:trPr>
          <w:trHeight w:val="811" w:hRule="atLeast"/>
          <w:jc w:val="center"/>
        </w:trPr>
        <w:tc>
          <w:tcPr>
            <w:tcW w:w="71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参赛作品材料没有泄漏地区、学校及参赛教师信息</w:t>
            </w:r>
          </w:p>
        </w:tc>
        <w:tc>
          <w:tcPr>
            <w:tcW w:w="19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□是 □否</w:t>
            </w:r>
          </w:p>
        </w:tc>
      </w:tr>
      <w:tr>
        <w:tblPrEx>
          <w:tblCellMar>
            <w:top w:w="0" w:type="dxa"/>
            <w:left w:w="108" w:type="dxa"/>
            <w:bottom w:w="0" w:type="dxa"/>
            <w:right w:w="108" w:type="dxa"/>
          </w:tblCellMar>
        </w:tblPrEx>
        <w:trPr>
          <w:trHeight w:val="811" w:hRule="atLeast"/>
          <w:jc w:val="center"/>
        </w:trPr>
        <w:tc>
          <w:tcPr>
            <w:tcW w:w="71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保证参赛作品无知识产权异议或其他法律纠纷</w:t>
            </w:r>
          </w:p>
        </w:tc>
        <w:tc>
          <w:tcPr>
            <w:tcW w:w="19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□是 □否</w:t>
            </w:r>
          </w:p>
        </w:tc>
      </w:tr>
      <w:tr>
        <w:tblPrEx>
          <w:tblCellMar>
            <w:top w:w="0" w:type="dxa"/>
            <w:left w:w="108" w:type="dxa"/>
            <w:bottom w:w="0" w:type="dxa"/>
            <w:right w:w="108" w:type="dxa"/>
          </w:tblCellMar>
        </w:tblPrEx>
        <w:trPr>
          <w:trHeight w:val="811" w:hRule="atLeast"/>
          <w:jc w:val="center"/>
        </w:trPr>
        <w:tc>
          <w:tcPr>
            <w:tcW w:w="71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同意比赛组委会拥有对参赛材料进行公益性共享权利</w:t>
            </w:r>
          </w:p>
        </w:tc>
        <w:tc>
          <w:tcPr>
            <w:tcW w:w="19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□是 □否</w:t>
            </w:r>
          </w:p>
        </w:tc>
      </w:tr>
      <w:tr>
        <w:tblPrEx>
          <w:tblCellMar>
            <w:top w:w="0" w:type="dxa"/>
            <w:left w:w="108" w:type="dxa"/>
            <w:bottom w:w="0" w:type="dxa"/>
            <w:right w:w="108" w:type="dxa"/>
          </w:tblCellMar>
        </w:tblPrEx>
        <w:trPr>
          <w:trHeight w:val="3789" w:hRule="atLeast"/>
          <w:jc w:val="center"/>
        </w:trPr>
        <w:tc>
          <w:tcPr>
            <w:tcW w:w="1649"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所在单位</w:t>
            </w:r>
          </w:p>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修改意见</w:t>
            </w:r>
          </w:p>
        </w:tc>
        <w:tc>
          <w:tcPr>
            <w:tcW w:w="7410" w:type="dxa"/>
            <w:gridSpan w:val="2"/>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eastAsia="仿宋_GB2312" w:cs="Times New Roman"/>
                <w:szCs w:val="21"/>
              </w:rPr>
            </w:pPr>
            <w:r>
              <w:rPr>
                <w:rFonts w:hint="default" w:ascii="Times New Roman" w:hAnsi="Times New Roman" w:eastAsia="仿宋_GB2312" w:cs="Times New Roman"/>
                <w:szCs w:val="21"/>
              </w:rPr>
              <w:t>对专业备案、实际招生、课程开设、教学团队成员参与课程教学、全体学生参与拍摄的审定意见：</w:t>
            </w:r>
          </w:p>
          <w:p>
            <w:pPr>
              <w:widowControl/>
              <w:rPr>
                <w:rFonts w:hint="default" w:ascii="Times New Roman" w:hAnsi="Times New Roman" w:eastAsia="仿宋_GB2312" w:cs="Times New Roman"/>
                <w:szCs w:val="21"/>
              </w:rPr>
            </w:pPr>
          </w:p>
          <w:p>
            <w:pPr>
              <w:widowControl/>
              <w:rPr>
                <w:rFonts w:hint="default" w:ascii="Times New Roman" w:hAnsi="Times New Roman" w:eastAsia="仿宋_GB2312" w:cs="Times New Roman"/>
                <w:szCs w:val="21"/>
              </w:rPr>
            </w:pPr>
          </w:p>
          <w:p>
            <w:pPr>
              <w:widowControl/>
              <w:rPr>
                <w:rFonts w:hint="default" w:ascii="Times New Roman" w:hAnsi="Times New Roman" w:eastAsia="仿宋_GB2312" w:cs="Times New Roman"/>
                <w:szCs w:val="21"/>
              </w:rPr>
            </w:pPr>
          </w:p>
          <w:p>
            <w:pPr>
              <w:widowControl/>
              <w:rPr>
                <w:rFonts w:hint="default" w:ascii="Times New Roman" w:hAnsi="Times New Roman" w:eastAsia="仿宋_GB2312" w:cs="Times New Roman"/>
                <w:szCs w:val="21"/>
              </w:rPr>
            </w:pPr>
          </w:p>
          <w:p>
            <w:pPr>
              <w:widowControl/>
              <w:rPr>
                <w:rFonts w:hint="default" w:ascii="Times New Roman" w:hAnsi="Times New Roman" w:eastAsia="仿宋_GB2312" w:cs="Times New Roman"/>
                <w:szCs w:val="21"/>
              </w:rPr>
            </w:pPr>
          </w:p>
          <w:p>
            <w:pPr>
              <w:widowControl/>
              <w:rPr>
                <w:rFonts w:hint="default" w:ascii="Times New Roman" w:hAnsi="Times New Roman" w:eastAsia="仿宋_GB2312" w:cs="Times New Roman"/>
                <w:szCs w:val="21"/>
              </w:rPr>
            </w:pPr>
          </w:p>
          <w:p>
            <w:pPr>
              <w:widowControl/>
              <w:rPr>
                <w:rFonts w:hint="default" w:ascii="Times New Roman" w:hAnsi="Times New Roman" w:eastAsia="仿宋_GB2312" w:cs="Times New Roman"/>
                <w:szCs w:val="21"/>
              </w:rPr>
            </w:pPr>
          </w:p>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   月   日</w:t>
            </w:r>
          </w:p>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单位公章</w:t>
            </w:r>
          </w:p>
          <w:p>
            <w:pPr>
              <w:widowControl/>
              <w:rPr>
                <w:rFonts w:hint="default" w:ascii="Times New Roman" w:hAnsi="Times New Roman" w:eastAsia="仿宋_GB2312" w:cs="Times New Roman"/>
                <w:szCs w:val="21"/>
              </w:rPr>
            </w:pPr>
          </w:p>
          <w:p>
            <w:pPr>
              <w:widowControl/>
              <w:rPr>
                <w:rFonts w:hint="default" w:ascii="Times New Roman" w:hAnsi="Times New Roman" w:eastAsia="仿宋_GB2312" w:cs="Times New Roman"/>
                <w:szCs w:val="21"/>
              </w:rPr>
            </w:pPr>
          </w:p>
        </w:tc>
      </w:tr>
    </w:tbl>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说明：参赛教师基本信息全部成员逐一添加填写，参赛承诺与说明统一填写一份；包含企业兼职教师的需要加盖企业公章；表格建议在报名系统直接导出打印。</w:t>
      </w:r>
    </w:p>
    <w:p>
      <w:pPr>
        <w:spacing w:line="360" w:lineRule="auto"/>
        <w:rPr>
          <w:rFonts w:ascii="Times New Roman" w:hAnsi="Times New Roman" w:cs="Times New Roman"/>
        </w:rPr>
      </w:pPr>
    </w:p>
    <w:p>
      <w:pPr>
        <w:pStyle w:val="2"/>
        <w:spacing w:before="12" w:line="372" w:lineRule="exact"/>
        <w:rPr>
          <w:rFonts w:ascii="Times New Roman" w:hAnsi="Times New Roman" w:eastAsia="仿宋_GB2312" w:cs="Times New Roman"/>
          <w:b/>
        </w:rPr>
        <w:sectPr>
          <w:pgSz w:w="11906" w:h="16838"/>
          <w:pgMar w:top="1440" w:right="1701" w:bottom="1440" w:left="1701" w:header="851" w:footer="992" w:gutter="0"/>
          <w:pgNumType w:fmt="numberInDash"/>
          <w:cols w:space="720" w:num="1"/>
          <w:docGrid w:type="lines" w:linePitch="312" w:charSpace="0"/>
        </w:sectPr>
      </w:pPr>
    </w:p>
    <w:p>
      <w:pPr>
        <w:pStyle w:val="2"/>
        <w:spacing w:before="12" w:line="372" w:lineRule="exact"/>
        <w:rPr>
          <w:rFonts w:hint="default" w:ascii="Times New Roman" w:hAnsi="Times New Roman" w:eastAsia="仿宋_GB2312" w:cs="Times New Roman"/>
          <w:b/>
          <w:bCs w:val="0"/>
        </w:rPr>
      </w:pPr>
      <w:r>
        <w:rPr>
          <w:rFonts w:hint="default" w:ascii="Times New Roman" w:hAnsi="Times New Roman" w:eastAsia="仿宋_GB2312" w:cs="Times New Roman"/>
          <w:b/>
          <w:bCs w:val="0"/>
        </w:rPr>
        <w:t>附</w:t>
      </w:r>
      <w:r>
        <w:rPr>
          <w:rFonts w:hint="default" w:ascii="Times New Roman" w:hAnsi="Times New Roman" w:eastAsia="仿宋_GB2312" w:cs="Times New Roman"/>
          <w:b/>
          <w:bCs w:val="0"/>
          <w:lang w:val="en-US" w:eastAsia="zh-CN"/>
        </w:rPr>
        <w:t>件</w:t>
      </w:r>
      <w:r>
        <w:rPr>
          <w:rFonts w:hint="default" w:ascii="Times New Roman" w:hAnsi="Times New Roman" w:eastAsia="仿宋_GB2312" w:cs="Times New Roman"/>
          <w:b/>
          <w:bCs w:val="0"/>
        </w:rPr>
        <w:t>5</w:t>
      </w:r>
    </w:p>
    <w:p>
      <w:pPr>
        <w:adjustRightInd w:val="0"/>
        <w:snapToGrid w:val="0"/>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2023年浙江省高职院校教学能力比赛参赛作品汇总表</w:t>
      </w:r>
    </w:p>
    <w:p>
      <w:pPr>
        <w:spacing w:before="107"/>
        <w:ind w:left="257"/>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院校（盖章）：</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t>院校联络管理员：</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b/>
          <w:bCs/>
          <w:sz w:val="28"/>
          <w:szCs w:val="28"/>
        </w:rPr>
        <w:t>联系电话：</w:t>
      </w:r>
      <w:r>
        <w:rPr>
          <w:rFonts w:hint="default" w:ascii="Times New Roman" w:hAnsi="Times New Roman" w:eastAsia="仿宋_GB2312" w:cs="Times New Roman"/>
          <w:sz w:val="28"/>
          <w:szCs w:val="28"/>
          <w:u w:val="single"/>
        </w:rPr>
        <w:t xml:space="preserve">               </w:t>
      </w:r>
    </w:p>
    <w:tbl>
      <w:tblPr>
        <w:tblStyle w:val="6"/>
        <w:tblW w:w="13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683"/>
        <w:gridCol w:w="1231"/>
        <w:gridCol w:w="1103"/>
        <w:gridCol w:w="1191"/>
        <w:gridCol w:w="991"/>
        <w:gridCol w:w="1552"/>
        <w:gridCol w:w="1146"/>
        <w:gridCol w:w="1074"/>
        <w:gridCol w:w="1043"/>
        <w:gridCol w:w="957"/>
        <w:gridCol w:w="97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序号</w:t>
            </w:r>
          </w:p>
        </w:tc>
        <w:tc>
          <w:tcPr>
            <w:tcW w:w="68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组别</w:t>
            </w:r>
          </w:p>
        </w:tc>
        <w:tc>
          <w:tcPr>
            <w:tcW w:w="123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专业大类</w:t>
            </w:r>
          </w:p>
        </w:tc>
        <w:tc>
          <w:tcPr>
            <w:tcW w:w="110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专业类</w:t>
            </w:r>
          </w:p>
        </w:tc>
        <w:tc>
          <w:tcPr>
            <w:tcW w:w="11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专业名称（代码）</w:t>
            </w:r>
          </w:p>
        </w:tc>
        <w:tc>
          <w:tcPr>
            <w:tcW w:w="9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课程名称</w:t>
            </w:r>
          </w:p>
        </w:tc>
        <w:tc>
          <w:tcPr>
            <w:tcW w:w="155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作品名称</w:t>
            </w:r>
          </w:p>
        </w:tc>
        <w:tc>
          <w:tcPr>
            <w:tcW w:w="114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国赛、省赛获奖情况</w:t>
            </w:r>
          </w:p>
        </w:tc>
        <w:tc>
          <w:tcPr>
            <w:tcW w:w="1074"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团队负责人</w:t>
            </w:r>
          </w:p>
        </w:tc>
        <w:tc>
          <w:tcPr>
            <w:tcW w:w="104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有无教学创新团队成员</w:t>
            </w:r>
          </w:p>
        </w:tc>
        <w:tc>
          <w:tcPr>
            <w:tcW w:w="957"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双师</w:t>
            </w:r>
          </w:p>
          <w:p>
            <w:pPr>
              <w:pStyle w:val="2"/>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教师</w:t>
            </w:r>
          </w:p>
          <w:p>
            <w:pPr>
              <w:pStyle w:val="2"/>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人数</w:t>
            </w:r>
          </w:p>
        </w:tc>
        <w:tc>
          <w:tcPr>
            <w:tcW w:w="97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联系</w:t>
            </w:r>
          </w:p>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电话</w:t>
            </w:r>
          </w:p>
        </w:tc>
        <w:tc>
          <w:tcPr>
            <w:tcW w:w="1317"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68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23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0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55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04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957" w:type="dxa"/>
            <w:tcBorders>
              <w:top w:val="single" w:color="auto" w:sz="4" w:space="0"/>
              <w:left w:val="single" w:color="auto" w:sz="4" w:space="0"/>
              <w:bottom w:val="single" w:color="auto" w:sz="4" w:space="0"/>
              <w:right w:val="single" w:color="auto" w:sz="4" w:space="0"/>
            </w:tcBorders>
          </w:tcPr>
          <w:p>
            <w:pPr>
              <w:pStyle w:val="2"/>
              <w:jc w:val="center"/>
              <w:rPr>
                <w:rFonts w:hint="default" w:ascii="Times New Roman" w:hAnsi="Times New Roman" w:eastAsia="仿宋_GB2312" w:cs="Times New Roman"/>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68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23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0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55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04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957" w:type="dxa"/>
            <w:tcBorders>
              <w:top w:val="single" w:color="auto" w:sz="4" w:space="0"/>
              <w:left w:val="single" w:color="auto" w:sz="4" w:space="0"/>
              <w:bottom w:val="single" w:color="auto" w:sz="4" w:space="0"/>
              <w:right w:val="single" w:color="auto" w:sz="4" w:space="0"/>
            </w:tcBorders>
          </w:tcPr>
          <w:p>
            <w:pPr>
              <w:pStyle w:val="2"/>
              <w:jc w:val="center"/>
              <w:rPr>
                <w:rFonts w:hint="default" w:ascii="Times New Roman" w:hAnsi="Times New Roman" w:eastAsia="仿宋_GB2312" w:cs="Times New Roman"/>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68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23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0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55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04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957" w:type="dxa"/>
            <w:tcBorders>
              <w:top w:val="single" w:color="auto" w:sz="4" w:space="0"/>
              <w:left w:val="single" w:color="auto" w:sz="4" w:space="0"/>
              <w:bottom w:val="single" w:color="auto" w:sz="4" w:space="0"/>
              <w:right w:val="single" w:color="auto" w:sz="4" w:space="0"/>
            </w:tcBorders>
          </w:tcPr>
          <w:p>
            <w:pPr>
              <w:pStyle w:val="2"/>
              <w:jc w:val="center"/>
              <w:rPr>
                <w:rFonts w:hint="default" w:ascii="Times New Roman" w:hAnsi="Times New Roman" w:eastAsia="仿宋_GB2312" w:cs="Times New Roman"/>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68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23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0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55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074"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043"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957" w:type="dxa"/>
            <w:tcBorders>
              <w:top w:val="single" w:color="auto" w:sz="4" w:space="0"/>
              <w:left w:val="single" w:color="auto" w:sz="4" w:space="0"/>
              <w:bottom w:val="single" w:color="auto" w:sz="4" w:space="0"/>
              <w:right w:val="single" w:color="auto" w:sz="4" w:space="0"/>
            </w:tcBorders>
          </w:tcPr>
          <w:p>
            <w:pPr>
              <w:pStyle w:val="2"/>
              <w:jc w:val="center"/>
              <w:rPr>
                <w:rFonts w:hint="default" w:ascii="Times New Roman" w:hAnsi="Times New Roman" w:eastAsia="仿宋_GB2312" w:cs="Times New Roman"/>
              </w:rPr>
            </w:pPr>
          </w:p>
        </w:tc>
        <w:tc>
          <w:tcPr>
            <w:tcW w:w="976"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c>
          <w:tcPr>
            <w:tcW w:w="1317"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44" w:type="dxa"/>
            <w:gridSpan w:val="3"/>
            <w:vMerge w:val="restart"/>
            <w:tcBorders>
              <w:top w:val="nil"/>
              <w:left w:val="single" w:color="auto" w:sz="4" w:space="0"/>
              <w:bottom w:val="single" w:color="auto" w:sz="4" w:space="0"/>
              <w:right w:val="single" w:color="auto" w:sz="4" w:space="0"/>
            </w:tcBorders>
            <w:vAlign w:val="center"/>
          </w:tcPr>
          <w:p>
            <w:pPr>
              <w:pStyle w:val="2"/>
              <w:jc w:val="center"/>
              <w:rPr>
                <w:rFonts w:hint="default" w:ascii="Times New Roman" w:hAnsi="Times New Roman" w:eastAsia="仿宋_GB2312" w:cs="Times New Roman"/>
              </w:rPr>
            </w:pPr>
            <w:r>
              <w:rPr>
                <w:rFonts w:hint="default" w:ascii="Times New Roman" w:hAnsi="Times New Roman" w:eastAsia="仿宋_GB2312" w:cs="Times New Roman"/>
                <w:sz w:val="24"/>
                <w:szCs w:val="24"/>
              </w:rPr>
              <w:t>参赛院校相关</w:t>
            </w:r>
          </w:p>
        </w:tc>
        <w:tc>
          <w:tcPr>
            <w:tcW w:w="1103"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eastAsia="仿宋_GB2312" w:cs="Times New Roman"/>
                <w:sz w:val="24"/>
                <w:szCs w:val="24"/>
              </w:rPr>
            </w:pPr>
          </w:p>
        </w:tc>
        <w:tc>
          <w:tcPr>
            <w:tcW w:w="10247" w:type="dxa"/>
            <w:gridSpan w:val="9"/>
            <w:tcBorders>
              <w:top w:val="single" w:color="auto" w:sz="4" w:space="0"/>
              <w:left w:val="single" w:color="auto" w:sz="4" w:space="0"/>
              <w:bottom w:val="single" w:color="auto" w:sz="4" w:space="0"/>
              <w:right w:val="single" w:color="auto" w:sz="4" w:space="0"/>
            </w:tcBorders>
            <w:vAlign w:val="center"/>
          </w:tcPr>
          <w:p>
            <w:pPr>
              <w:pStyle w:val="2"/>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是否在2021年国赛中获奖：</w:t>
            </w:r>
            <w:r>
              <w:rPr>
                <w:rFonts w:hint="default" w:ascii="Times New Roman" w:hAnsi="Times New Roman" w:eastAsia="仿宋_GB2312" w:cs="Times New Roman"/>
                <w:sz w:val="36"/>
                <w:szCs w:val="36"/>
              </w:rPr>
              <w:t>□</w:t>
            </w:r>
            <w:r>
              <w:rPr>
                <w:rFonts w:hint="default" w:ascii="Times New Roman" w:hAnsi="Times New Roman" w:eastAsia="仿宋_GB2312" w:cs="Times New Roman"/>
                <w:sz w:val="24"/>
                <w:szCs w:val="24"/>
              </w:rPr>
              <w:t xml:space="preserve">是  </w:t>
            </w:r>
            <w:r>
              <w:rPr>
                <w:rFonts w:hint="default" w:ascii="Times New Roman" w:hAnsi="Times New Roman" w:eastAsia="仿宋_GB2312" w:cs="Times New Roman"/>
                <w:sz w:val="36"/>
                <w:szCs w:val="36"/>
              </w:rPr>
              <w:t>□</w:t>
            </w:r>
            <w:r>
              <w:rPr>
                <w:rFonts w:hint="default" w:ascii="Times New Roman" w:hAnsi="Times New Roman" w:eastAsia="仿宋_GB2312" w:cs="Times New Roman"/>
                <w:sz w:val="24"/>
                <w:szCs w:val="24"/>
              </w:rPr>
              <w:t>否；是否在2022年国赛中获奖：</w:t>
            </w:r>
            <w:r>
              <w:rPr>
                <w:rFonts w:hint="default" w:ascii="Times New Roman" w:hAnsi="Times New Roman" w:eastAsia="仿宋_GB2312" w:cs="Times New Roman"/>
                <w:sz w:val="36"/>
                <w:szCs w:val="36"/>
              </w:rPr>
              <w:t>□</w:t>
            </w:r>
            <w:r>
              <w:rPr>
                <w:rFonts w:hint="default" w:ascii="Times New Roman" w:hAnsi="Times New Roman" w:eastAsia="仿宋_GB2312" w:cs="Times New Roman"/>
                <w:sz w:val="24"/>
                <w:szCs w:val="24"/>
              </w:rPr>
              <w:t xml:space="preserve">是  </w:t>
            </w:r>
            <w:r>
              <w:rPr>
                <w:rFonts w:hint="default" w:ascii="Times New Roman" w:hAnsi="Times New Roman" w:eastAsia="仿宋_GB2312" w:cs="Times New Roman"/>
                <w:sz w:val="36"/>
                <w:szCs w:val="36"/>
              </w:rPr>
              <w:t>□</w:t>
            </w:r>
            <w:r>
              <w:rPr>
                <w:rFonts w:hint="default" w:ascii="Times New Roman" w:hAnsi="Times New Roman" w:eastAsia="仿宋_GB2312" w:cs="Times New Roman"/>
                <w:sz w:val="24"/>
                <w:szCs w:val="24"/>
              </w:rPr>
              <w:t>否；</w:t>
            </w:r>
          </w:p>
          <w:p>
            <w:pPr>
              <w:pStyle w:val="2"/>
              <w:rPr>
                <w:rFonts w:hint="default" w:ascii="Times New Roman" w:hAnsi="Times New Roman" w:eastAsia="仿宋_GB2312" w:cs="Times New Roman"/>
              </w:rPr>
            </w:pPr>
            <w:r>
              <w:rPr>
                <w:rFonts w:hint="default" w:ascii="Times New Roman" w:hAnsi="Times New Roman" w:eastAsia="仿宋_GB2312" w:cs="Times New Roman"/>
                <w:sz w:val="24"/>
                <w:szCs w:val="24"/>
              </w:rPr>
              <w:t>获奖等次及数量：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644" w:type="dxa"/>
            <w:gridSpan w:val="3"/>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32"/>
                <w:szCs w:val="32"/>
              </w:rPr>
            </w:pPr>
          </w:p>
        </w:tc>
        <w:tc>
          <w:tcPr>
            <w:tcW w:w="1103" w:type="dxa"/>
            <w:tcBorders>
              <w:top w:val="single" w:color="auto" w:sz="4" w:space="0"/>
              <w:left w:val="single" w:color="auto" w:sz="4" w:space="0"/>
              <w:bottom w:val="single" w:color="auto" w:sz="4" w:space="0"/>
              <w:right w:val="single" w:color="auto" w:sz="4" w:space="0"/>
            </w:tcBorders>
          </w:tcPr>
          <w:p>
            <w:pPr>
              <w:pStyle w:val="2"/>
              <w:jc w:val="center"/>
              <w:rPr>
                <w:rFonts w:hint="default" w:ascii="Times New Roman" w:hAnsi="Times New Roman" w:eastAsia="仿宋_GB2312" w:cs="Times New Roman"/>
                <w:sz w:val="24"/>
                <w:szCs w:val="24"/>
              </w:rPr>
            </w:pPr>
          </w:p>
        </w:tc>
        <w:tc>
          <w:tcPr>
            <w:tcW w:w="10247" w:type="dxa"/>
            <w:gridSpan w:val="9"/>
            <w:tcBorders>
              <w:top w:val="single" w:color="auto" w:sz="4" w:space="0"/>
              <w:left w:val="single" w:color="auto" w:sz="4" w:space="0"/>
              <w:bottom w:val="single" w:color="auto" w:sz="4" w:space="0"/>
              <w:right w:val="single" w:color="auto" w:sz="4" w:space="0"/>
            </w:tcBorders>
            <w:vAlign w:val="center"/>
          </w:tcPr>
          <w:p>
            <w:pPr>
              <w:pStyle w:val="2"/>
              <w:rPr>
                <w:rFonts w:hint="default" w:ascii="Times New Roman" w:hAnsi="Times New Roman" w:eastAsia="仿宋_GB2312" w:cs="Times New Roman"/>
              </w:rPr>
            </w:pPr>
            <w:r>
              <w:rPr>
                <w:rFonts w:hint="default" w:ascii="Times New Roman" w:hAnsi="Times New Roman" w:eastAsia="仿宋_GB2312" w:cs="Times New Roman"/>
                <w:sz w:val="24"/>
                <w:szCs w:val="24"/>
              </w:rPr>
              <w:t>是否在2022年省赛中获得一等奖：</w:t>
            </w:r>
            <w:r>
              <w:rPr>
                <w:rFonts w:hint="default" w:ascii="Times New Roman" w:hAnsi="Times New Roman" w:eastAsia="仿宋_GB2312" w:cs="Times New Roman"/>
                <w:sz w:val="36"/>
                <w:szCs w:val="36"/>
              </w:rPr>
              <w:t>□</w:t>
            </w:r>
            <w:r>
              <w:rPr>
                <w:rFonts w:hint="default" w:ascii="Times New Roman" w:hAnsi="Times New Roman" w:eastAsia="仿宋_GB2312" w:cs="Times New Roman"/>
                <w:sz w:val="24"/>
                <w:szCs w:val="24"/>
                <w:highlight w:val="none"/>
              </w:rPr>
              <w:t xml:space="preserve">是   </w:t>
            </w:r>
            <w:r>
              <w:rPr>
                <w:rFonts w:hint="default" w:ascii="Times New Roman" w:hAnsi="Times New Roman" w:eastAsia="仿宋_GB2312" w:cs="Times New Roman"/>
                <w:sz w:val="36"/>
                <w:szCs w:val="36"/>
                <w:highlight w:val="none"/>
              </w:rPr>
              <w:t>□</w:t>
            </w:r>
            <w:r>
              <w:rPr>
                <w:rFonts w:hint="default" w:ascii="Times New Roman" w:hAnsi="Times New Roman" w:eastAsia="仿宋_GB2312" w:cs="Times New Roman"/>
                <w:sz w:val="24"/>
                <w:szCs w:val="24"/>
                <w:highlight w:val="none"/>
              </w:rPr>
              <w:t>否</w:t>
            </w:r>
            <w:r>
              <w:rPr>
                <w:rFonts w:hint="default" w:ascii="Times New Roman" w:hAnsi="Times New Roman" w:eastAsia="仿宋_GB2312" w:cs="Times New Roman"/>
                <w:sz w:val="24"/>
                <w:szCs w:val="24"/>
              </w:rPr>
              <w:t>；省赛一等奖及以上获奖数量：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644" w:type="dxa"/>
            <w:gridSpan w:val="3"/>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32"/>
                <w:szCs w:val="32"/>
              </w:rPr>
            </w:pPr>
          </w:p>
        </w:tc>
        <w:tc>
          <w:tcPr>
            <w:tcW w:w="1103" w:type="dxa"/>
            <w:tcBorders>
              <w:top w:val="single" w:color="auto" w:sz="4" w:space="0"/>
              <w:left w:val="single" w:color="auto" w:sz="4" w:space="0"/>
              <w:bottom w:val="single" w:color="auto" w:sz="4" w:space="0"/>
              <w:right w:val="single" w:color="auto" w:sz="4" w:space="0"/>
            </w:tcBorders>
          </w:tcPr>
          <w:p>
            <w:pPr>
              <w:pStyle w:val="2"/>
              <w:jc w:val="center"/>
              <w:rPr>
                <w:rFonts w:hint="default" w:ascii="Times New Roman" w:hAnsi="Times New Roman" w:eastAsia="仿宋_GB2312" w:cs="Times New Roman"/>
                <w:sz w:val="24"/>
                <w:szCs w:val="24"/>
              </w:rPr>
            </w:pPr>
          </w:p>
        </w:tc>
        <w:tc>
          <w:tcPr>
            <w:tcW w:w="10247" w:type="dxa"/>
            <w:gridSpan w:val="9"/>
            <w:tcBorders>
              <w:top w:val="single" w:color="auto" w:sz="4" w:space="0"/>
              <w:left w:val="single" w:color="auto" w:sz="4" w:space="0"/>
              <w:bottom w:val="single" w:color="auto" w:sz="4" w:space="0"/>
              <w:right w:val="single" w:color="auto" w:sz="4" w:space="0"/>
            </w:tcBorders>
            <w:vAlign w:val="center"/>
          </w:tcPr>
          <w:p>
            <w:pPr>
              <w:pStyle w:val="2"/>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是否组织校级比赛：</w:t>
            </w:r>
            <w:r>
              <w:rPr>
                <w:rFonts w:hint="default" w:ascii="Times New Roman" w:hAnsi="Times New Roman" w:eastAsia="仿宋_GB2312" w:cs="Times New Roman"/>
                <w:sz w:val="36"/>
                <w:szCs w:val="36"/>
              </w:rPr>
              <w:t>□</w:t>
            </w:r>
            <w:r>
              <w:rPr>
                <w:rFonts w:hint="default" w:ascii="Times New Roman" w:hAnsi="Times New Roman" w:eastAsia="仿宋_GB2312" w:cs="Times New Roman"/>
                <w:sz w:val="24"/>
                <w:szCs w:val="24"/>
                <w:highlight w:val="none"/>
              </w:rPr>
              <w:t xml:space="preserve">是  </w:t>
            </w:r>
            <w:r>
              <w:rPr>
                <w:rFonts w:hint="default" w:ascii="Times New Roman" w:hAnsi="Times New Roman" w:eastAsia="仿宋_GB2312" w:cs="Times New Roman"/>
                <w:sz w:val="36"/>
                <w:szCs w:val="36"/>
                <w:highlight w:val="none"/>
              </w:rPr>
              <w:t>□</w:t>
            </w:r>
            <w:r>
              <w:rPr>
                <w:rFonts w:hint="default" w:ascii="Times New Roman" w:hAnsi="Times New Roman" w:eastAsia="仿宋_GB2312" w:cs="Times New Roman"/>
                <w:sz w:val="24"/>
                <w:szCs w:val="24"/>
                <w:highlight w:val="none"/>
              </w:rPr>
              <w:t>否</w:t>
            </w:r>
            <w:r>
              <w:rPr>
                <w:rFonts w:hint="default" w:ascii="Times New Roman" w:hAnsi="Times New Roman" w:eastAsia="仿宋_GB2312" w:cs="Times New Roman"/>
                <w:sz w:val="24"/>
                <w:szCs w:val="24"/>
              </w:rPr>
              <w:t>；校级比赛作品数：  校级参赛人数：  校级比赛时间：</w:t>
            </w:r>
          </w:p>
        </w:tc>
      </w:tr>
    </w:tbl>
    <w:p>
      <w:pPr>
        <w:pStyle w:val="2"/>
        <w:rPr>
          <w:rFonts w:hint="default" w:ascii="Times New Roman" w:hAnsi="Times New Roman" w:eastAsia="仿宋_GB2312" w:cs="Times New Roman"/>
          <w:sz w:val="24"/>
          <w:szCs w:val="24"/>
        </w:rPr>
        <w:sectPr>
          <w:pgSz w:w="16838" w:h="11906" w:orient="landscape"/>
          <w:pgMar w:top="1701" w:right="1440" w:bottom="1701" w:left="1440" w:header="851" w:footer="992" w:gutter="0"/>
          <w:pgNumType w:fmt="numberInDash"/>
          <w:cols w:space="720" w:num="1"/>
          <w:docGrid w:type="lines" w:linePitch="312" w:charSpace="0"/>
        </w:sectPr>
      </w:pPr>
      <w:r>
        <w:rPr>
          <w:rFonts w:hint="default" w:ascii="Times New Roman" w:hAnsi="Times New Roman" w:eastAsia="仿宋_GB2312" w:cs="Times New Roman"/>
          <w:sz w:val="24"/>
          <w:szCs w:val="24"/>
        </w:rPr>
        <w:t>说明：请务必准确填写组别，以免影响成绩评定。</w:t>
      </w:r>
    </w:p>
    <w:p>
      <w:pPr>
        <w:pStyle w:val="2"/>
        <w:spacing w:before="12" w:line="372" w:lineRule="exact"/>
        <w:rPr>
          <w:rFonts w:hint="default" w:ascii="Times New Roman" w:hAnsi="Times New Roman" w:eastAsia="仿宋_GB2312" w:cs="Times New Roman"/>
          <w:b/>
          <w:bCs w:val="0"/>
        </w:rPr>
      </w:pPr>
      <w:r>
        <w:rPr>
          <w:rFonts w:hint="default" w:ascii="Times New Roman" w:hAnsi="Times New Roman" w:eastAsia="仿宋_GB2312" w:cs="Times New Roman"/>
          <w:b/>
          <w:bCs w:val="0"/>
        </w:rPr>
        <w:t>附</w:t>
      </w:r>
      <w:r>
        <w:rPr>
          <w:rFonts w:hint="default" w:ascii="Times New Roman" w:hAnsi="Times New Roman" w:eastAsia="仿宋_GB2312" w:cs="Times New Roman"/>
          <w:b/>
          <w:bCs w:val="0"/>
          <w:lang w:val="en-US" w:eastAsia="zh-CN"/>
        </w:rPr>
        <w:t>件6</w:t>
      </w:r>
    </w:p>
    <w:p>
      <w:pPr>
        <w:adjustRightInd w:val="0"/>
        <w:snapToGrid w:val="0"/>
        <w:spacing w:line="580" w:lineRule="exact"/>
        <w:jc w:val="center"/>
        <w:rPr>
          <w:rFonts w:ascii="Times New Roman" w:hAnsi="Times New Roman" w:eastAsia="宋体" w:cs="Times New Roman"/>
          <w:sz w:val="7"/>
          <w:szCs w:val="7"/>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rPr>
        <w:t>3</w:t>
      </w:r>
      <w:r>
        <w:rPr>
          <w:rFonts w:hint="eastAsia" w:ascii="方正小标宋简体" w:eastAsia="方正小标宋简体"/>
          <w:sz w:val="44"/>
          <w:szCs w:val="44"/>
        </w:rPr>
        <w:t>年浙江省高职院校教学能力比赛评审专家推荐表</w:t>
      </w:r>
    </w:p>
    <w:p>
      <w:pPr>
        <w:spacing w:before="28" w:after="53"/>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rPr>
        <w:t>院校（盖章）：</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t>联系人：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t>联系电话：</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p>
    <w:tbl>
      <w:tblPr>
        <w:tblStyle w:val="6"/>
        <w:tblW w:w="13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130"/>
        <w:gridCol w:w="1692"/>
        <w:gridCol w:w="1063"/>
        <w:gridCol w:w="1108"/>
        <w:gridCol w:w="2236"/>
        <w:gridCol w:w="1647"/>
        <w:gridCol w:w="1265"/>
        <w:gridCol w:w="1187"/>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序号</w:t>
            </w:r>
          </w:p>
        </w:tc>
        <w:tc>
          <w:tcPr>
            <w:tcW w:w="1130"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姓名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单位</w:t>
            </w:r>
          </w:p>
        </w:tc>
        <w:tc>
          <w:tcPr>
            <w:tcW w:w="1063"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职称</w:t>
            </w:r>
          </w:p>
        </w:tc>
        <w:tc>
          <w:tcPr>
            <w:tcW w:w="1108"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职务</w:t>
            </w:r>
          </w:p>
        </w:tc>
        <w:tc>
          <w:tcPr>
            <w:tcW w:w="2236"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推荐评审专业大类</w:t>
            </w:r>
            <w:r>
              <w:rPr>
                <w:rFonts w:hint="default" w:ascii="Times New Roman" w:hAnsi="Times New Roman" w:eastAsia="仿宋_GB2312" w:cs="Times New Roman"/>
                <w:b/>
                <w:bCs/>
                <w:kern w:val="0"/>
                <w:sz w:val="21"/>
                <w:szCs w:val="21"/>
              </w:rPr>
              <w:t>（限填3项）</w:t>
            </w:r>
          </w:p>
        </w:tc>
        <w:tc>
          <w:tcPr>
            <w:tcW w:w="164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学科背景</w:t>
            </w:r>
          </w:p>
        </w:tc>
        <w:tc>
          <w:tcPr>
            <w:tcW w:w="126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手机号</w:t>
            </w:r>
          </w:p>
        </w:tc>
        <w:tc>
          <w:tcPr>
            <w:tcW w:w="118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微信号</w:t>
            </w:r>
          </w:p>
        </w:tc>
        <w:tc>
          <w:tcPr>
            <w:tcW w:w="1911"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4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4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4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4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4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4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4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4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063"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64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265"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c>
          <w:tcPr>
            <w:tcW w:w="1911" w:type="dxa"/>
            <w:tcBorders>
              <w:top w:val="single" w:color="auto" w:sz="4" w:space="0"/>
              <w:left w:val="single" w:color="auto" w:sz="4" w:space="0"/>
              <w:bottom w:val="single" w:color="auto" w:sz="4" w:space="0"/>
              <w:right w:val="single" w:color="auto" w:sz="4" w:space="0"/>
            </w:tcBorders>
            <w:vAlign w:val="center"/>
          </w:tcPr>
          <w:p>
            <w:pPr>
              <w:spacing w:line="335" w:lineRule="exact"/>
              <w:jc w:val="center"/>
              <w:rPr>
                <w:rFonts w:hint="default" w:ascii="Times New Roman" w:hAnsi="Times New Roman" w:eastAsia="仿宋_GB2312" w:cs="Times New Roman"/>
                <w:kern w:val="0"/>
                <w:sz w:val="28"/>
                <w:szCs w:val="28"/>
              </w:rPr>
            </w:pPr>
          </w:p>
        </w:tc>
      </w:tr>
    </w:tbl>
    <w:p>
      <w:pPr>
        <w:spacing w:line="335" w:lineRule="exact"/>
        <w:ind w:left="2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spacing w:line="335" w:lineRule="exact"/>
        <w:ind w:left="220"/>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推荐要求：</w:t>
      </w:r>
    </w:p>
    <w:p>
      <w:pPr>
        <w:spacing w:before="24"/>
        <w:ind w:left="220" w:right="23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1.推荐范围为本科高校、省外高职院校以及重点行业企业，一般要求正高职称或企业高级管理人员，教学实践经验丰富，熟悉职业院校教学能力比赛，国赛评审专家、国家教学名师优先考虑。</w:t>
      </w:r>
    </w:p>
    <w:p>
      <w:pPr>
        <w:spacing w:line="335" w:lineRule="exact"/>
        <w:ind w:left="22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2.每所学校推荐人数10人左右。</w:t>
      </w:r>
    </w:p>
    <w:p>
      <w:pPr>
        <w:spacing w:line="385" w:lineRule="exact"/>
        <w:ind w:left="220"/>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3.请在6月10日前将专家推荐表（纸质盖章版）邮寄至浙江省金华市婺城区海棠西路888号金华职业技术学院图信楼教务处1208，联系人：辛奇，电话：0579-82265039。</w:t>
      </w:r>
    </w:p>
    <w:sectPr>
      <w:pgSz w:w="16838" w:h="11906" w:orient="landscape"/>
      <w:pgMar w:top="1800" w:right="1440" w:bottom="1800" w:left="144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0OTUzNzMwNDQ3ZmY0YTc3MTM2ZWEwZDEzNzRiMDAifQ=="/>
    <w:docVar w:name="KGWebUrl" w:val="https://oa.zjedu.gov.cn/aigov-service/api/iweboffice/officeServer/loadFile"/>
  </w:docVars>
  <w:rsids>
    <w:rsidRoot w:val="000A03AD"/>
    <w:rsid w:val="000028D2"/>
    <w:rsid w:val="00021FEB"/>
    <w:rsid w:val="000A03AD"/>
    <w:rsid w:val="00100C24"/>
    <w:rsid w:val="0017399B"/>
    <w:rsid w:val="001A0EA0"/>
    <w:rsid w:val="001E18A1"/>
    <w:rsid w:val="002B247F"/>
    <w:rsid w:val="002B2501"/>
    <w:rsid w:val="00391AA9"/>
    <w:rsid w:val="003B643A"/>
    <w:rsid w:val="003D41B1"/>
    <w:rsid w:val="00531BA5"/>
    <w:rsid w:val="00541716"/>
    <w:rsid w:val="005A1340"/>
    <w:rsid w:val="005F36F5"/>
    <w:rsid w:val="00622DE3"/>
    <w:rsid w:val="00694832"/>
    <w:rsid w:val="006A4C1D"/>
    <w:rsid w:val="006D1D42"/>
    <w:rsid w:val="006E37F6"/>
    <w:rsid w:val="006E3ED4"/>
    <w:rsid w:val="0073629A"/>
    <w:rsid w:val="00762071"/>
    <w:rsid w:val="008360BF"/>
    <w:rsid w:val="00867F5A"/>
    <w:rsid w:val="00894BE3"/>
    <w:rsid w:val="00960364"/>
    <w:rsid w:val="00A727D0"/>
    <w:rsid w:val="00B46918"/>
    <w:rsid w:val="00B84E23"/>
    <w:rsid w:val="00C406E8"/>
    <w:rsid w:val="00D23FF3"/>
    <w:rsid w:val="00D94DE1"/>
    <w:rsid w:val="00E271BB"/>
    <w:rsid w:val="00F502CA"/>
    <w:rsid w:val="014A2DD9"/>
    <w:rsid w:val="01722330"/>
    <w:rsid w:val="0381685A"/>
    <w:rsid w:val="044004C3"/>
    <w:rsid w:val="044B1BF8"/>
    <w:rsid w:val="07854B6B"/>
    <w:rsid w:val="07C95ED3"/>
    <w:rsid w:val="07DF7F68"/>
    <w:rsid w:val="07FF6C6C"/>
    <w:rsid w:val="08DC4C5E"/>
    <w:rsid w:val="09153CCC"/>
    <w:rsid w:val="0AD55E09"/>
    <w:rsid w:val="0B04049C"/>
    <w:rsid w:val="0D2C5A88"/>
    <w:rsid w:val="0D4C3218"/>
    <w:rsid w:val="0D904269"/>
    <w:rsid w:val="0E0D1416"/>
    <w:rsid w:val="0E9B4C74"/>
    <w:rsid w:val="0FF705D0"/>
    <w:rsid w:val="11551A52"/>
    <w:rsid w:val="11DD7458"/>
    <w:rsid w:val="11EC3A38"/>
    <w:rsid w:val="121D23B5"/>
    <w:rsid w:val="12B04A66"/>
    <w:rsid w:val="13B86CA6"/>
    <w:rsid w:val="145558C5"/>
    <w:rsid w:val="15DA2525"/>
    <w:rsid w:val="16B5089D"/>
    <w:rsid w:val="17164AA4"/>
    <w:rsid w:val="17DD62FD"/>
    <w:rsid w:val="17EC6540"/>
    <w:rsid w:val="18895638"/>
    <w:rsid w:val="19B7492C"/>
    <w:rsid w:val="19C24C2F"/>
    <w:rsid w:val="19E45391"/>
    <w:rsid w:val="19FB0CBC"/>
    <w:rsid w:val="1A9F3045"/>
    <w:rsid w:val="1B2A7AAB"/>
    <w:rsid w:val="1BC25F36"/>
    <w:rsid w:val="1BCF41AF"/>
    <w:rsid w:val="1BEA548C"/>
    <w:rsid w:val="1C3E30E2"/>
    <w:rsid w:val="1D4209B0"/>
    <w:rsid w:val="1E544E3F"/>
    <w:rsid w:val="1ED65854"/>
    <w:rsid w:val="1EF50073"/>
    <w:rsid w:val="1F5A46D7"/>
    <w:rsid w:val="1FF71F26"/>
    <w:rsid w:val="21473BCF"/>
    <w:rsid w:val="21615257"/>
    <w:rsid w:val="22A243CB"/>
    <w:rsid w:val="23072480"/>
    <w:rsid w:val="238964EE"/>
    <w:rsid w:val="23AD1FAF"/>
    <w:rsid w:val="23BE3486"/>
    <w:rsid w:val="247955FF"/>
    <w:rsid w:val="255C0A02"/>
    <w:rsid w:val="267918E7"/>
    <w:rsid w:val="26C324A4"/>
    <w:rsid w:val="26DD1E76"/>
    <w:rsid w:val="28CA01D8"/>
    <w:rsid w:val="28D9666D"/>
    <w:rsid w:val="2B2838DB"/>
    <w:rsid w:val="2C1A76C8"/>
    <w:rsid w:val="2C752B50"/>
    <w:rsid w:val="2C9A6113"/>
    <w:rsid w:val="2DC07DFB"/>
    <w:rsid w:val="2DF84C1D"/>
    <w:rsid w:val="2EDD4B8E"/>
    <w:rsid w:val="2FB6261A"/>
    <w:rsid w:val="32180206"/>
    <w:rsid w:val="32B15ABC"/>
    <w:rsid w:val="32BB5035"/>
    <w:rsid w:val="33770900"/>
    <w:rsid w:val="34213DBC"/>
    <w:rsid w:val="34D66156"/>
    <w:rsid w:val="36603F29"/>
    <w:rsid w:val="36CB1A5C"/>
    <w:rsid w:val="36F961AD"/>
    <w:rsid w:val="37166CDE"/>
    <w:rsid w:val="386F2B4A"/>
    <w:rsid w:val="3A1514CF"/>
    <w:rsid w:val="3A331955"/>
    <w:rsid w:val="3A6D4E67"/>
    <w:rsid w:val="3A744447"/>
    <w:rsid w:val="3AF121EE"/>
    <w:rsid w:val="3AFB06C4"/>
    <w:rsid w:val="3B96663F"/>
    <w:rsid w:val="3C08753D"/>
    <w:rsid w:val="3C594AF0"/>
    <w:rsid w:val="3DD1570D"/>
    <w:rsid w:val="3DF039D5"/>
    <w:rsid w:val="41E21AC7"/>
    <w:rsid w:val="426052B1"/>
    <w:rsid w:val="42E87780"/>
    <w:rsid w:val="4359067E"/>
    <w:rsid w:val="43A044FF"/>
    <w:rsid w:val="458F0464"/>
    <w:rsid w:val="460D74FE"/>
    <w:rsid w:val="466E4440"/>
    <w:rsid w:val="47033DBB"/>
    <w:rsid w:val="47460F19"/>
    <w:rsid w:val="49AA6D0D"/>
    <w:rsid w:val="4A1D447B"/>
    <w:rsid w:val="4AD52CE0"/>
    <w:rsid w:val="4B38501D"/>
    <w:rsid w:val="4C1930A0"/>
    <w:rsid w:val="4CC414CF"/>
    <w:rsid w:val="4D0B0C3B"/>
    <w:rsid w:val="4F1A33B7"/>
    <w:rsid w:val="51346287"/>
    <w:rsid w:val="526861E8"/>
    <w:rsid w:val="52691F60"/>
    <w:rsid w:val="52D47AB5"/>
    <w:rsid w:val="52F21F55"/>
    <w:rsid w:val="53BB669D"/>
    <w:rsid w:val="54DA7145"/>
    <w:rsid w:val="55750742"/>
    <w:rsid w:val="55823A64"/>
    <w:rsid w:val="55937A20"/>
    <w:rsid w:val="559A7000"/>
    <w:rsid w:val="55B81234"/>
    <w:rsid w:val="55BD017F"/>
    <w:rsid w:val="55EF286D"/>
    <w:rsid w:val="562C1106"/>
    <w:rsid w:val="563F54B2"/>
    <w:rsid w:val="56777341"/>
    <w:rsid w:val="56A45C5C"/>
    <w:rsid w:val="5750404A"/>
    <w:rsid w:val="580C5867"/>
    <w:rsid w:val="582F1556"/>
    <w:rsid w:val="594D6137"/>
    <w:rsid w:val="59543BB4"/>
    <w:rsid w:val="59FD190B"/>
    <w:rsid w:val="5A6F8EE4"/>
    <w:rsid w:val="5AFE3B8D"/>
    <w:rsid w:val="5BAC73B5"/>
    <w:rsid w:val="5C7A5495"/>
    <w:rsid w:val="5C9127DF"/>
    <w:rsid w:val="5DEA21A7"/>
    <w:rsid w:val="5E316028"/>
    <w:rsid w:val="5E3E24F3"/>
    <w:rsid w:val="5EC56770"/>
    <w:rsid w:val="5F3A4521"/>
    <w:rsid w:val="5F4973A1"/>
    <w:rsid w:val="5FBB029F"/>
    <w:rsid w:val="5FED1A34"/>
    <w:rsid w:val="60730B79"/>
    <w:rsid w:val="60E455D3"/>
    <w:rsid w:val="61251748"/>
    <w:rsid w:val="621912AD"/>
    <w:rsid w:val="624327CD"/>
    <w:rsid w:val="62C57BC5"/>
    <w:rsid w:val="63462575"/>
    <w:rsid w:val="63950E07"/>
    <w:rsid w:val="63B374DF"/>
    <w:rsid w:val="641A755E"/>
    <w:rsid w:val="6549288E"/>
    <w:rsid w:val="65D379C4"/>
    <w:rsid w:val="66703465"/>
    <w:rsid w:val="67783E1B"/>
    <w:rsid w:val="68E02B24"/>
    <w:rsid w:val="69F31FAD"/>
    <w:rsid w:val="6A65523E"/>
    <w:rsid w:val="6AD14E1A"/>
    <w:rsid w:val="6C3F1329"/>
    <w:rsid w:val="6E3A185C"/>
    <w:rsid w:val="6E9879FD"/>
    <w:rsid w:val="6EF72976"/>
    <w:rsid w:val="6F103A37"/>
    <w:rsid w:val="6F6A3147"/>
    <w:rsid w:val="70C42D2B"/>
    <w:rsid w:val="714554EC"/>
    <w:rsid w:val="731735E6"/>
    <w:rsid w:val="76FD6B7C"/>
    <w:rsid w:val="77FA5285"/>
    <w:rsid w:val="78AE679B"/>
    <w:rsid w:val="79B15839"/>
    <w:rsid w:val="79DC7338"/>
    <w:rsid w:val="7A3E3B4E"/>
    <w:rsid w:val="7AA634A2"/>
    <w:rsid w:val="7B6E0F52"/>
    <w:rsid w:val="7BA21EBB"/>
    <w:rsid w:val="7BD559C7"/>
    <w:rsid w:val="7C7A4BE6"/>
    <w:rsid w:val="7D053862"/>
    <w:rsid w:val="7E462FD2"/>
    <w:rsid w:val="7E617E0B"/>
    <w:rsid w:val="7EC23324"/>
    <w:rsid w:val="7F623E3B"/>
    <w:rsid w:val="D37966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等线" w:hAnsi="等线" w:eastAsia="等线"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99"/>
    <w:pPr>
      <w:autoSpaceDE w:val="0"/>
      <w:autoSpaceDN w:val="0"/>
      <w:jc w:val="left"/>
    </w:pPr>
    <w:rPr>
      <w:rFonts w:ascii="宋体" w:hAnsi="宋体" w:eastAsia="宋体" w:cs="宋体"/>
      <w:kern w:val="0"/>
      <w:sz w:val="32"/>
      <w:szCs w:val="32"/>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u w:val="single"/>
    </w:rPr>
  </w:style>
  <w:style w:type="character" w:customStyle="1" w:styleId="9">
    <w:name w:val="正文文本 字符"/>
    <w:basedOn w:val="7"/>
    <w:link w:val="2"/>
    <w:qFormat/>
    <w:uiPriority w:val="99"/>
    <w:rPr>
      <w:rFonts w:ascii="宋体" w:hAnsi="宋体" w:eastAsia="宋体" w:cs="宋体"/>
      <w:kern w:val="0"/>
      <w:sz w:val="32"/>
      <w:szCs w:val="32"/>
    </w:rPr>
  </w:style>
  <w:style w:type="character" w:customStyle="1" w:styleId="10">
    <w:name w:val="页脚 字符"/>
    <w:basedOn w:val="7"/>
    <w:link w:val="3"/>
    <w:qFormat/>
    <w:uiPriority w:val="99"/>
    <w:rPr>
      <w:sz w:val="18"/>
      <w:szCs w:val="18"/>
    </w:rPr>
  </w:style>
  <w:style w:type="character" w:customStyle="1" w:styleId="11">
    <w:name w:val="页眉 字符"/>
    <w:basedOn w:val="7"/>
    <w:link w:val="4"/>
    <w:qFormat/>
    <w:uiPriority w:val="99"/>
    <w:rPr>
      <w:sz w:val="18"/>
      <w:szCs w:val="18"/>
    </w:rPr>
  </w:style>
  <w:style w:type="character" w:customStyle="1" w:styleId="12">
    <w:name w:val="Unresolved Mention"/>
    <w:basedOn w:val="7"/>
    <w:unhideWhenUsed/>
    <w:qFormat/>
    <w:uiPriority w:val="99"/>
    <w:rPr>
      <w:color w:val="605E5C"/>
      <w:shd w:val="clear" w:color="auto" w:fill="E1DFDD"/>
    </w:rPr>
  </w:style>
  <w:style w:type="paragraph" w:customStyle="1" w:styleId="13">
    <w:name w:val="Table Paragraph"/>
    <w:basedOn w:val="1"/>
    <w:qFormat/>
    <w:uiPriority w:val="0"/>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10910</Words>
  <Characters>11444</Characters>
  <Lines>91</Lines>
  <Paragraphs>25</Paragraphs>
  <TotalTime>3</TotalTime>
  <ScaleCrop>false</ScaleCrop>
  <LinksUpToDate>false</LinksUpToDate>
  <CharactersWithSpaces>11682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2023-05-15T18:05:00Z</dcterms:created>
  <dc:creator>Zhu Youyin</dc:creator>
  <cp:lastModifiedBy>余波</cp:lastModifiedBy>
  <cp:lastPrinted>2023-05-25T06:36:00Z</cp:lastPrinted>
  <dcterms:modified xsi:type="dcterms:W3CDTF">2023-05-25T08:03:38Z</dcterms:modified>
  <dc:title>浙江省教育厅办公室关于印发《2023年浙江省高职院校教学能力比赛方案》的通知</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0F16E1EC965F402EA77717C6D38B663F_13</vt:lpwstr>
  </property>
  <property fmtid="{D5CDD505-2E9C-101B-9397-08002B2CF9AE}" pid="3" name="KSOProductBuildVer">
    <vt:lpwstr>2052-11.1.0.14036</vt:lpwstr>
  </property>
</Properties>
</file>