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附件3</w:t>
      </w:r>
    </w:p>
    <w:p>
      <w:pPr>
        <w:adjustRightInd w:val="0"/>
        <w:snapToGrid w:val="0"/>
        <w:spacing w:line="580" w:lineRule="exact"/>
        <w:jc w:val="center"/>
        <w:rPr>
          <w:rFonts w:hint="eastAsia"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浙江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省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“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互联网+义务教育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”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城乡学校结对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帮扶2020年任务完成认定和绩效评价细则</w:t>
      </w:r>
    </w:p>
    <w:p>
      <w:pPr>
        <w:adjustRightInd w:val="0"/>
        <w:snapToGrid w:val="0"/>
        <w:spacing w:line="580" w:lineRule="exact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浙江</w:t>
      </w:r>
      <w:r>
        <w:rPr>
          <w:rFonts w:ascii="Times New Roman" w:hAnsi="Times New Roman" w:eastAsia="仿宋_GB2312"/>
          <w:sz w:val="32"/>
          <w:szCs w:val="32"/>
        </w:rPr>
        <w:t>省“互联网+义务教育”城乡学校结对帮扶工作考核分2020年任务完成认定、绩效评价两部分，按双百分制计分。</w:t>
      </w:r>
    </w:p>
    <w:p>
      <w:pPr>
        <w:adjustRightInd w:val="0"/>
        <w:snapToGrid w:val="0"/>
        <w:spacing w:line="580" w:lineRule="exact"/>
        <w:ind w:firstLine="800" w:firstLineChars="25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一、任务完成认定（100分）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（一）完成城乡学校结对（20分）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1.完成扩面指标（10分）。</w:t>
      </w:r>
      <w:r>
        <w:rPr>
          <w:rFonts w:ascii="Times New Roman" w:hAnsi="Times New Roman" w:eastAsia="仿宋_GB2312"/>
          <w:sz w:val="32"/>
          <w:szCs w:val="32"/>
        </w:rPr>
        <w:t>达成区域结对扩面指标，新增结对学校名单由设区市教育局发文公布，计10分，每低1个百分点，县级扣0.5分，市级扣0.1分。没有新增任务的不扣分。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2.完成签订协议（10分）。</w:t>
      </w:r>
      <w:r>
        <w:rPr>
          <w:rFonts w:ascii="Times New Roman" w:hAnsi="Times New Roman" w:eastAsia="仿宋_GB2312"/>
          <w:sz w:val="32"/>
          <w:szCs w:val="32"/>
        </w:rPr>
        <w:t>新增结对学校及时签订结对帮扶协议，没有全部及时签订协议或没有在协议中载明帮扶形式和帮扶期限的，每1所学校县级扣0.5分，市级扣0.1分。没有新增任务的不扣分。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（二）完成技术装备配置（20分）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1.达成技术环境（10分）。</w:t>
      </w:r>
      <w:r>
        <w:rPr>
          <w:rFonts w:ascii="Times New Roman" w:hAnsi="Times New Roman" w:eastAsia="仿宋_GB2312"/>
          <w:sz w:val="32"/>
          <w:szCs w:val="32"/>
        </w:rPr>
        <w:t>新增结对学校于2020年8月底前，完成满足城乡同步课堂教学要求的技术环境，并与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之江汇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教育广场“千校结对大课表”完成对接。计20分，每有1所未按时配置到位的，县级扣2分，市级扣0.2分。没有新增任务的不扣分。</w:t>
      </w:r>
    </w:p>
    <w:p>
      <w:pPr>
        <w:numPr>
          <w:ilvl w:val="0"/>
          <w:numId w:val="1"/>
        </w:num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开通学校网络空间（10分）。</w:t>
      </w:r>
      <w:r>
        <w:rPr>
          <w:rFonts w:ascii="Times New Roman" w:hAnsi="Times New Roman" w:eastAsia="仿宋_GB2312"/>
          <w:sz w:val="32"/>
          <w:szCs w:val="32"/>
        </w:rPr>
        <w:t>区域内新增结对学校在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之江汇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教育广场开通学校网络空间，2020年8月底前开通率达100%，且所有结对学校（包括2019年已结对学校）年终核验时空间中有年度结对帮扶过程性资料的，计10分，每有1所新增结对学校未按时开通，或结对学校无年度活动过程性资料的，县级扣1分，市级扣0.1分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（三）完成年度帮扶任务（包括2019年有效结对学校和2020年新增结对学校）（60分）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1.城乡同步课堂（20分）。</w:t>
      </w:r>
      <w:r>
        <w:rPr>
          <w:rFonts w:ascii="Times New Roman" w:hAnsi="Times New Roman" w:eastAsia="仿宋_GB2312"/>
          <w:sz w:val="32"/>
          <w:szCs w:val="32"/>
        </w:rPr>
        <w:t>2020年每对结对学校城乡同步课堂至少开设2门学科，累计至少开20节，每个指标达成的，各计10分，合计20分。每有1所学校有1个分项指标未达到的，县级扣1分，市级扣0.1分。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2.教师网络研修（20分）。</w:t>
      </w:r>
      <w:r>
        <w:rPr>
          <w:rFonts w:ascii="Times New Roman" w:hAnsi="Times New Roman" w:eastAsia="仿宋_GB2312"/>
          <w:sz w:val="32"/>
          <w:szCs w:val="32"/>
        </w:rPr>
        <w:t>2020年教师网络研修累计达15次。没有达到的，每1所学</w:t>
      </w:r>
      <w:r>
        <w:rPr>
          <w:rFonts w:hint="eastAsia" w:ascii="Times New Roman" w:hAnsi="Times New Roman" w:eastAsia="仿宋_GB2312"/>
          <w:sz w:val="32"/>
          <w:szCs w:val="32"/>
        </w:rPr>
        <w:t>校</w:t>
      </w:r>
      <w:r>
        <w:rPr>
          <w:rFonts w:ascii="Times New Roman" w:hAnsi="Times New Roman" w:eastAsia="仿宋_GB2312"/>
          <w:sz w:val="32"/>
          <w:szCs w:val="32"/>
        </w:rPr>
        <w:t>每少1次，县级扣1分，市级扣0.1分。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3、总量要求（20分）。</w:t>
      </w:r>
      <w:r>
        <w:rPr>
          <w:rFonts w:ascii="Times New Roman" w:hAnsi="Times New Roman" w:eastAsia="仿宋_GB2312"/>
          <w:sz w:val="32"/>
          <w:szCs w:val="32"/>
        </w:rPr>
        <w:t>以实效为出发点，因地制宜开展结对帮扶活动，城乡同步课堂、教师网络研修、远程专递课堂、名师网课观摩等形式（但可不仅限于这4种形式）的帮扶总量达60节次。没有达到的，每1所学校县级扣1分，市级扣0.1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（以上以委托第三方评估机构抽测并比照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之江汇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教育广场“千校结对大课表”汇聚信息为准）</w:t>
      </w:r>
    </w:p>
    <w:p>
      <w:pPr>
        <w:adjustRightInd w:val="0"/>
        <w:snapToGrid w:val="0"/>
        <w:spacing w:line="580" w:lineRule="exact"/>
        <w:ind w:firstLine="960" w:firstLineChars="3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二、绩效评价（100分）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（一）满意度（60分）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1.区域内结对帮扶学校的学生满意度抽测，计20分。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2.区城内结对帮扶学校的教师满意度抽测，计20分。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3.区域内结对帮扶学校的家长满意度抽测，计20分。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每项满意率分别达到90%以上的，该项得满分，90%以下每少1个点，县级扣0.1分，市扣0.01分。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（二）典型经验（20分）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C0C0C"/>
          <w:sz w:val="32"/>
          <w:szCs w:val="32"/>
        </w:rPr>
      </w:pPr>
      <w:r>
        <w:rPr>
          <w:rFonts w:ascii="Times New Roman" w:hAnsi="Times New Roman" w:eastAsia="仿宋_GB2312"/>
          <w:color w:val="0C0C0C"/>
          <w:sz w:val="32"/>
          <w:szCs w:val="32"/>
        </w:rPr>
        <w:t>1.市、县（市、区）按照结对学校数的10%培育、总结、提炼，上报省级典型案例遴选，计5分。</w:t>
      </w:r>
    </w:p>
    <w:p>
      <w:pPr>
        <w:tabs>
          <w:tab w:val="left" w:pos="312"/>
        </w:tabs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2.市、县（市、区）分别按省级典型案例入选率排序，最高计5分，最低计2分（以发文公布为准）</w:t>
      </w:r>
    </w:p>
    <w:p>
      <w:pPr>
        <w:tabs>
          <w:tab w:val="left" w:pos="312"/>
        </w:tabs>
        <w:adjustRightInd w:val="0"/>
        <w:snapToGrid w:val="0"/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3.在“互联网+义务教育”、城乡教育共同体等建设方面形成典型经验，获设区市级以上党政领导批示、会议交流刊发等。每篇次国家级计10分、省级计8分、设区市级计5分，同一篇仅计最高分，该项总分10分。（以提供的佐证资料核准）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（三）抽样核验（20分）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按照10%的比例，抽样结对帮扶区域和学校，对技术装备环境、结对帮扶佐证资料、学校网络空间等进行现场核验。优秀20分，良好15分、合格10分，不合格0分。</w:t>
      </w:r>
    </w:p>
    <w:p>
      <w:pPr>
        <w:numPr>
          <w:ilvl w:val="0"/>
          <w:numId w:val="2"/>
        </w:num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绩效评价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委托第三方评估机构进行结对帮扶任务完成认定和绩效评价，12月中旬完成评价。</w:t>
      </w:r>
    </w:p>
    <w:p>
      <w:pPr>
        <w:adjustRightInd w:val="0"/>
        <w:snapToGrid w:val="0"/>
        <w:spacing w:line="580" w:lineRule="exact"/>
      </w:pPr>
      <w:r>
        <w:rPr>
          <w:rFonts w:hint="eastAsia" w:ascii="Times New Roman" w:hAnsi="Times New Roman" w:eastAsia="华文中宋" w:cs="Times New Roman"/>
          <w:b/>
          <w:bCs/>
          <w:sz w:val="24"/>
          <w:lang w:eastAsia="zh-CN"/>
        </w:rPr>
        <w:t xml:space="preserve"> 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28" w:right="1531" w:bottom="1928" w:left="1531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A8CED"/>
    <w:multiLevelType w:val="singleLevel"/>
    <w:tmpl w:val="5EAA8CED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5EAA8D68"/>
    <w:multiLevelType w:val="singleLevel"/>
    <w:tmpl w:val="5EAA8D68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A460B"/>
    <w:rsid w:val="3B8A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2020-05-12T07:34:00Z</dcterms:created>
  <dc:creator>朱启明</dc:creator>
  <cp:lastModifiedBy>朱启明</cp:lastModifiedBy>
  <dcterms:modified xsi:type="dcterms:W3CDTF">2020-05-12T07:34:49Z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